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00E805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125B8C">
        <w:rPr>
          <w:rFonts w:ascii="Arial" w:hAnsi="Arial" w:cs="Arial"/>
          <w:sz w:val="24"/>
          <w:szCs w:val="28"/>
          <w:lang w:val="en-CA"/>
        </w:rPr>
        <w:t>02365</w:t>
      </w:r>
      <w:bookmarkStart w:id="0" w:name="_GoBack"/>
      <w:bookmarkEnd w:id="0"/>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2498A8C2"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9B1C68">
        <w:rPr>
          <w:rFonts w:ascii="Arial" w:hAnsi="Arial" w:cs="Arial"/>
          <w:sz w:val="22"/>
          <w:szCs w:val="22"/>
          <w:lang w:val="en-US"/>
        </w:rPr>
        <w:t>11</w:t>
      </w:r>
      <w:r w:rsidR="00142C2E" w:rsidRPr="00D526EB">
        <w:rPr>
          <w:rFonts w:ascii="Arial" w:hAnsi="Arial" w:cs="Arial"/>
          <w:sz w:val="22"/>
          <w:szCs w:val="22"/>
          <w:lang w:val="en-US"/>
        </w:rPr>
        <w:t>.</w:t>
      </w:r>
      <w:r w:rsidR="009B1C68">
        <w:rPr>
          <w:rFonts w:ascii="Arial" w:hAnsi="Arial" w:cs="Arial"/>
          <w:sz w:val="22"/>
          <w:szCs w:val="22"/>
          <w:lang w:val="en-US"/>
        </w:rPr>
        <w:t>4</w:t>
      </w:r>
      <w:r w:rsidR="00142C2E" w:rsidRPr="00D526EB">
        <w:rPr>
          <w:rFonts w:ascii="Arial" w:hAnsi="Arial" w:cs="Arial"/>
          <w:sz w:val="22"/>
          <w:szCs w:val="22"/>
          <w:lang w:val="en-US"/>
        </w:rPr>
        <w:t>.</w:t>
      </w:r>
      <w:r w:rsidR="009B1C68">
        <w:rPr>
          <w:rFonts w:ascii="Arial" w:hAnsi="Arial" w:cs="Arial"/>
          <w:sz w:val="22"/>
          <w:szCs w:val="22"/>
          <w:lang w:val="en-US"/>
        </w:rPr>
        <w:t>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B1B7A0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D526EB">
        <w:rPr>
          <w:rFonts w:ascii="Arial" w:hAnsi="Arial" w:cs="Arial"/>
          <w:sz w:val="22"/>
          <w:szCs w:val="22"/>
          <w:lang w:val="en-CA"/>
        </w:rPr>
        <w:t>SCell (de)activation with PUCCH</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41D5D8C2" w14:textId="77777777" w:rsidR="001D3D9F" w:rsidRDefault="001D3D9F" w:rsidP="001D3D9F">
      <w:pPr>
        <w:rPr>
          <w:sz w:val="22"/>
          <w:lang w:val="en-CA"/>
        </w:rPr>
      </w:pPr>
      <w:r>
        <w:rPr>
          <w:sz w:val="22"/>
          <w:lang w:val="en-CA"/>
        </w:rPr>
        <w:t xml:space="preserve">Work on the Rel-17 WI on </w:t>
      </w:r>
      <w:r w:rsidRPr="005E6DDB">
        <w:rPr>
          <w:sz w:val="22"/>
          <w:lang w:val="en-CA"/>
        </w:rPr>
        <w:t>NR RRM further enhancement</w:t>
      </w:r>
      <w:r>
        <w:rPr>
          <w:sz w:val="22"/>
          <w:lang w:val="en-CA"/>
        </w:rPr>
        <w:t xml:space="preserve"> contains three objectives: SRS antenna port switching, HO with PSCell, and PUCCH SCell activation/deactivation.</w:t>
      </w:r>
    </w:p>
    <w:p w14:paraId="46C4872F" w14:textId="6631294C" w:rsidR="00515947" w:rsidRPr="001D3D9F" w:rsidRDefault="001D3D9F" w:rsidP="00142C2E">
      <w:pPr>
        <w:rPr>
          <w:sz w:val="22"/>
        </w:rPr>
      </w:pPr>
      <w:r>
        <w:rPr>
          <w:sz w:val="22"/>
          <w:lang w:val="en-CA"/>
        </w:rPr>
        <w:t>In this contribution we provide input on the PUCCH SCell activation/deactivation objective.</w:t>
      </w:r>
    </w:p>
    <w:p w14:paraId="6CE97566" w14:textId="78BDE04D" w:rsidR="004E2B9B" w:rsidRDefault="00515947" w:rsidP="004E2B9B">
      <w:pPr>
        <w:pStyle w:val="Heading1"/>
        <w:ind w:left="431" w:hanging="431"/>
        <w:rPr>
          <w:szCs w:val="36"/>
          <w:lang w:val="en-CA"/>
        </w:rPr>
      </w:pPr>
      <w:r>
        <w:rPr>
          <w:szCs w:val="36"/>
          <w:lang w:val="en-CA"/>
        </w:rPr>
        <w:t>Discussion</w:t>
      </w:r>
    </w:p>
    <w:p w14:paraId="693E1D8C" w14:textId="1FC7A317" w:rsidR="00834D0A" w:rsidRDefault="00834D0A" w:rsidP="0093067B">
      <w:pPr>
        <w:spacing w:after="0"/>
        <w:rPr>
          <w:rFonts w:eastAsia="Times New Roman"/>
          <w:sz w:val="22"/>
          <w:szCs w:val="22"/>
          <w:lang w:eastAsia="ko-KR"/>
        </w:rPr>
      </w:pPr>
      <w:r>
        <w:rPr>
          <w:rFonts w:eastAsia="Times New Roman"/>
          <w:sz w:val="22"/>
          <w:szCs w:val="22"/>
          <w:lang w:eastAsia="ko-KR"/>
        </w:rPr>
        <w:t>The justification for development of RRM requirements for (de)activation of PUCCH SCell activation is as follows</w:t>
      </w:r>
      <w:r w:rsidR="00D01C26">
        <w:rPr>
          <w:rFonts w:eastAsia="Times New Roman"/>
          <w:sz w:val="22"/>
          <w:szCs w:val="22"/>
          <w:lang w:eastAsia="ko-KR"/>
        </w:rPr>
        <w:t xml:space="preserve"> in the WID </w:t>
      </w:r>
      <w:r w:rsidR="00D01C26">
        <w:rPr>
          <w:rFonts w:eastAsia="Times New Roman"/>
          <w:sz w:val="22"/>
          <w:szCs w:val="22"/>
          <w:lang w:eastAsia="ko-KR"/>
        </w:rPr>
        <w:fldChar w:fldCharType="begin"/>
      </w:r>
      <w:r w:rsidR="00D01C26">
        <w:rPr>
          <w:rFonts w:eastAsia="Times New Roman"/>
          <w:sz w:val="22"/>
          <w:szCs w:val="22"/>
          <w:lang w:eastAsia="ko-KR"/>
        </w:rPr>
        <w:instrText xml:space="preserve"> REF _Ref61004649 \r \h </w:instrText>
      </w:r>
      <w:r w:rsidR="00D01C26">
        <w:rPr>
          <w:rFonts w:eastAsia="Times New Roman"/>
          <w:sz w:val="22"/>
          <w:szCs w:val="22"/>
          <w:lang w:eastAsia="ko-KR"/>
        </w:rPr>
      </w:r>
      <w:r w:rsidR="00D01C26">
        <w:rPr>
          <w:rFonts w:eastAsia="Times New Roman"/>
          <w:sz w:val="22"/>
          <w:szCs w:val="22"/>
          <w:lang w:eastAsia="ko-KR"/>
        </w:rPr>
        <w:fldChar w:fldCharType="separate"/>
      </w:r>
      <w:r w:rsidR="00D01C26">
        <w:rPr>
          <w:rFonts w:eastAsia="Times New Roman"/>
          <w:sz w:val="22"/>
          <w:szCs w:val="22"/>
          <w:lang w:eastAsia="ko-KR"/>
        </w:rPr>
        <w:t>[1]</w:t>
      </w:r>
      <w:r w:rsidR="00D01C26">
        <w:rPr>
          <w:rFonts w:eastAsia="Times New Roman"/>
          <w:sz w:val="22"/>
          <w:szCs w:val="22"/>
          <w:lang w:eastAsia="ko-KR"/>
        </w:rPr>
        <w:fldChar w:fldCharType="end"/>
      </w:r>
      <w:r>
        <w:rPr>
          <w:rFonts w:eastAsia="Times New Roman"/>
          <w:sz w:val="22"/>
          <w:szCs w:val="22"/>
          <w:lang w:eastAsia="ko-KR"/>
        </w:rPr>
        <w:t>:</w:t>
      </w:r>
    </w:p>
    <w:p w14:paraId="408C0368" w14:textId="77777777" w:rsidR="00D33AA3" w:rsidRPr="00BF6455" w:rsidRDefault="00D33AA3" w:rsidP="00D33AA3">
      <w:pPr>
        <w:pStyle w:val="ListParagraph"/>
        <w:numPr>
          <w:ilvl w:val="0"/>
          <w:numId w:val="14"/>
        </w:numPr>
        <w:spacing w:before="120" w:after="120"/>
        <w:jc w:val="both"/>
        <w:rPr>
          <w:sz w:val="22"/>
          <w:szCs w:val="22"/>
        </w:rPr>
      </w:pPr>
      <w:r w:rsidRPr="00BF6455">
        <w:rPr>
          <w:sz w:val="22"/>
          <w:szCs w:val="22"/>
        </w:rPr>
        <w:t>PUCCH SCell activation</w:t>
      </w:r>
    </w:p>
    <w:p w14:paraId="47BCD454" w14:textId="0F379D10" w:rsidR="00D33AA3" w:rsidRDefault="00D33AA3" w:rsidP="00834D0A">
      <w:pPr>
        <w:pStyle w:val="ListParagraph"/>
        <w:numPr>
          <w:ilvl w:val="1"/>
          <w:numId w:val="14"/>
        </w:numPr>
        <w:spacing w:before="120" w:after="120"/>
        <w:jc w:val="both"/>
        <w:rPr>
          <w:sz w:val="22"/>
          <w:szCs w:val="22"/>
        </w:rPr>
      </w:pPr>
      <w:r w:rsidRPr="00BF6455">
        <w:rPr>
          <w:sz w:val="22"/>
          <w:szCs w:val="22"/>
        </w:rPr>
        <w:t>From release 15 NR, the two PUCCH groups are optionally supported by the UE. However, the PUCCH SCell activation requirement is missing in RAN4 RRM.</w:t>
      </w:r>
    </w:p>
    <w:p w14:paraId="63912535" w14:textId="77777777" w:rsidR="00834D0A" w:rsidRPr="00834D0A" w:rsidRDefault="00834D0A" w:rsidP="00834D0A">
      <w:pPr>
        <w:spacing w:before="120" w:after="120"/>
        <w:ind w:left="1080"/>
        <w:jc w:val="both"/>
        <w:rPr>
          <w:sz w:val="22"/>
          <w:szCs w:val="22"/>
        </w:rPr>
      </w:pPr>
    </w:p>
    <w:p w14:paraId="24B57697" w14:textId="475E364C" w:rsidR="00D33AA3" w:rsidRPr="00BF6455" w:rsidRDefault="00EE0078" w:rsidP="0093067B">
      <w:pPr>
        <w:spacing w:after="0"/>
        <w:rPr>
          <w:rFonts w:eastAsia="Times New Roman"/>
          <w:sz w:val="22"/>
          <w:szCs w:val="22"/>
          <w:lang w:eastAsia="ko-KR"/>
        </w:rPr>
      </w:pPr>
      <w:r w:rsidRPr="00BF6455">
        <w:rPr>
          <w:rFonts w:eastAsia="Times New Roman"/>
          <w:sz w:val="22"/>
          <w:szCs w:val="22"/>
          <w:lang w:eastAsia="ko-KR"/>
        </w:rPr>
        <w:t>The core requirement and performance requirement objectives are as follows:</w:t>
      </w:r>
    </w:p>
    <w:p w14:paraId="24CAF0CE" w14:textId="1E261C55" w:rsidR="00EE0078" w:rsidRPr="00BF6455" w:rsidRDefault="00EE0078" w:rsidP="00EE0078">
      <w:pPr>
        <w:spacing w:after="0"/>
        <w:rPr>
          <w:rFonts w:eastAsia="Times New Roman"/>
          <w:sz w:val="22"/>
          <w:szCs w:val="22"/>
          <w:lang w:eastAsia="ko-KR"/>
        </w:rPr>
      </w:pPr>
    </w:p>
    <w:p w14:paraId="6E67786C" w14:textId="02FAED41" w:rsidR="00D33AA3" w:rsidRPr="00BF6455" w:rsidRDefault="00EE0078" w:rsidP="00EE0078">
      <w:pPr>
        <w:pStyle w:val="ListParagraph"/>
        <w:numPr>
          <w:ilvl w:val="0"/>
          <w:numId w:val="18"/>
        </w:numPr>
        <w:spacing w:after="0"/>
        <w:rPr>
          <w:rFonts w:eastAsia="Times New Roman"/>
          <w:sz w:val="22"/>
          <w:szCs w:val="22"/>
          <w:lang w:eastAsia="ko-KR"/>
        </w:rPr>
      </w:pPr>
      <w:r w:rsidRPr="00BF6455">
        <w:rPr>
          <w:rFonts w:eastAsia="Times New Roman"/>
          <w:sz w:val="22"/>
          <w:szCs w:val="22"/>
          <w:lang w:eastAsia="ko-KR"/>
        </w:rPr>
        <w:t>Core requirements:</w:t>
      </w:r>
    </w:p>
    <w:p w14:paraId="19C15956" w14:textId="18DF5C06" w:rsidR="004B4F81" w:rsidRPr="00BF6455" w:rsidRDefault="004B4F81" w:rsidP="003A6F33">
      <w:pPr>
        <w:pStyle w:val="NormalWeb"/>
        <w:numPr>
          <w:ilvl w:val="0"/>
          <w:numId w:val="16"/>
        </w:numPr>
        <w:spacing w:before="0" w:beforeAutospacing="0" w:after="0" w:afterAutospacing="0"/>
        <w:rPr>
          <w:bCs/>
          <w:kern w:val="24"/>
          <w:sz w:val="22"/>
          <w:szCs w:val="22"/>
          <w:lang w:val="en-GB"/>
        </w:rPr>
      </w:pPr>
      <w:r w:rsidRPr="00BF6455">
        <w:rPr>
          <w:bCs/>
          <w:kern w:val="24"/>
          <w:sz w:val="22"/>
          <w:szCs w:val="22"/>
          <w:lang w:val="en-GB"/>
        </w:rPr>
        <w:t>PUCCH SCell activation/deactivation [RAN4]</w:t>
      </w:r>
    </w:p>
    <w:p w14:paraId="298CF89B" w14:textId="77777777" w:rsidR="004B4F81" w:rsidRPr="00BF6455" w:rsidRDefault="004B4F81" w:rsidP="003A6F33">
      <w:pPr>
        <w:pStyle w:val="ListParagraph"/>
        <w:numPr>
          <w:ilvl w:val="1"/>
          <w:numId w:val="15"/>
        </w:numPr>
        <w:spacing w:after="0"/>
        <w:contextualSpacing w:val="0"/>
        <w:rPr>
          <w:kern w:val="24"/>
          <w:sz w:val="22"/>
          <w:szCs w:val="22"/>
        </w:rPr>
      </w:pPr>
      <w:r w:rsidRPr="00BF6455">
        <w:rPr>
          <w:kern w:val="24"/>
          <w:sz w:val="22"/>
          <w:szCs w:val="22"/>
        </w:rPr>
        <w:t>Specify SCell Activation Delay Requirement for Deactivated PUCCH SCell (including valid TA and invalid TA)</w:t>
      </w:r>
    </w:p>
    <w:p w14:paraId="202A2D46" w14:textId="77777777" w:rsidR="004B4F81" w:rsidRPr="00BF6455" w:rsidRDefault="004B4F81" w:rsidP="003A6F33">
      <w:pPr>
        <w:pStyle w:val="ListParagraph"/>
        <w:numPr>
          <w:ilvl w:val="1"/>
          <w:numId w:val="15"/>
        </w:numPr>
        <w:spacing w:after="0"/>
        <w:contextualSpacing w:val="0"/>
        <w:rPr>
          <w:kern w:val="24"/>
          <w:sz w:val="22"/>
          <w:szCs w:val="22"/>
        </w:rPr>
      </w:pPr>
      <w:r w:rsidRPr="00BF6455">
        <w:rPr>
          <w:kern w:val="24"/>
          <w:sz w:val="22"/>
          <w:szCs w:val="22"/>
        </w:rPr>
        <w:t>Specify SCell Activation Delay Requirement for Deactivated PUCCH SCell with Multiple SCells (including valid TA and invalid TA)</w:t>
      </w:r>
    </w:p>
    <w:p w14:paraId="0D179D8A" w14:textId="77777777" w:rsidR="004B4F81" w:rsidRPr="00BF6455" w:rsidRDefault="004B4F81" w:rsidP="003A6F33">
      <w:pPr>
        <w:pStyle w:val="ListParagraph"/>
        <w:numPr>
          <w:ilvl w:val="1"/>
          <w:numId w:val="15"/>
        </w:numPr>
        <w:spacing w:after="0"/>
        <w:contextualSpacing w:val="0"/>
        <w:rPr>
          <w:kern w:val="24"/>
          <w:sz w:val="22"/>
          <w:szCs w:val="22"/>
        </w:rPr>
      </w:pPr>
      <w:r w:rsidRPr="00BF6455">
        <w:rPr>
          <w:kern w:val="24"/>
          <w:sz w:val="22"/>
          <w:szCs w:val="22"/>
        </w:rPr>
        <w:t>Specify SCell Deactivation Delay Requirement for Activated PUCCH SCell</w:t>
      </w:r>
    </w:p>
    <w:p w14:paraId="28201D1F" w14:textId="7060BFE1" w:rsidR="00EE0078" w:rsidRPr="00BF6455" w:rsidRDefault="004B4F81" w:rsidP="00EE0078">
      <w:pPr>
        <w:pStyle w:val="ListParagraph"/>
        <w:numPr>
          <w:ilvl w:val="1"/>
          <w:numId w:val="15"/>
        </w:numPr>
        <w:spacing w:after="120"/>
        <w:contextualSpacing w:val="0"/>
        <w:rPr>
          <w:kern w:val="24"/>
          <w:sz w:val="22"/>
          <w:szCs w:val="22"/>
        </w:rPr>
      </w:pPr>
      <w:r w:rsidRPr="00BF6455">
        <w:rPr>
          <w:kern w:val="24"/>
          <w:sz w:val="22"/>
          <w:szCs w:val="22"/>
        </w:rPr>
        <w:t>Specify SCell Deactivation Delay Requirement for Activated PUCCH SCell with Multiple SCells.</w:t>
      </w:r>
    </w:p>
    <w:p w14:paraId="3CB3B3A1" w14:textId="6932B669" w:rsidR="00EE0078" w:rsidRPr="00BF6455" w:rsidRDefault="00EE0078" w:rsidP="00EE0078">
      <w:pPr>
        <w:pStyle w:val="ListParagraph"/>
        <w:numPr>
          <w:ilvl w:val="0"/>
          <w:numId w:val="18"/>
        </w:numPr>
        <w:spacing w:after="0"/>
        <w:rPr>
          <w:rFonts w:eastAsia="Times New Roman"/>
          <w:sz w:val="22"/>
          <w:szCs w:val="22"/>
          <w:lang w:eastAsia="ko-KR"/>
        </w:rPr>
      </w:pPr>
      <w:r w:rsidRPr="00BF6455">
        <w:rPr>
          <w:rFonts w:eastAsia="Times New Roman"/>
          <w:sz w:val="22"/>
          <w:szCs w:val="22"/>
          <w:lang w:eastAsia="ko-KR"/>
        </w:rPr>
        <w:t>Performance requirements:</w:t>
      </w:r>
    </w:p>
    <w:p w14:paraId="54FEFAE2" w14:textId="77777777" w:rsidR="00EE0078" w:rsidRPr="00BF6455" w:rsidRDefault="00EE0078" w:rsidP="003A6F33">
      <w:pPr>
        <w:pStyle w:val="ListParagraph"/>
        <w:numPr>
          <w:ilvl w:val="1"/>
          <w:numId w:val="18"/>
        </w:numPr>
        <w:overflowPunct w:val="0"/>
        <w:autoSpaceDE w:val="0"/>
        <w:autoSpaceDN w:val="0"/>
        <w:adjustRightInd w:val="0"/>
        <w:spacing w:after="0"/>
        <w:textAlignment w:val="baseline"/>
        <w:rPr>
          <w:bCs/>
          <w:kern w:val="24"/>
          <w:sz w:val="22"/>
          <w:szCs w:val="22"/>
        </w:rPr>
      </w:pPr>
      <w:r w:rsidRPr="00BF6455">
        <w:rPr>
          <w:bCs/>
          <w:kern w:val="24"/>
          <w:sz w:val="22"/>
          <w:szCs w:val="22"/>
        </w:rPr>
        <w:t>Specify the RRM performance requirements and test cases related to new core requirements</w:t>
      </w:r>
    </w:p>
    <w:p w14:paraId="2FADC3C1" w14:textId="12DBA95B" w:rsidR="00EE0078" w:rsidRDefault="00EE0078" w:rsidP="004B4F81">
      <w:pPr>
        <w:pStyle w:val="NormalWeb"/>
        <w:spacing w:before="0" w:beforeAutospacing="0" w:after="120" w:afterAutospacing="0"/>
        <w:rPr>
          <w:bCs/>
          <w:kern w:val="24"/>
          <w:sz w:val="20"/>
          <w:szCs w:val="20"/>
          <w:lang w:val="en-GB"/>
        </w:rPr>
      </w:pPr>
    </w:p>
    <w:p w14:paraId="77359F34" w14:textId="644A5CFF" w:rsidR="004375A2" w:rsidRDefault="002A5797" w:rsidP="004B4F81">
      <w:pPr>
        <w:pStyle w:val="NormalWeb"/>
        <w:spacing w:before="0" w:beforeAutospacing="0" w:after="120" w:afterAutospacing="0"/>
        <w:rPr>
          <w:bCs/>
          <w:kern w:val="24"/>
          <w:sz w:val="22"/>
          <w:szCs w:val="22"/>
        </w:rPr>
      </w:pPr>
      <w:r>
        <w:rPr>
          <w:bCs/>
          <w:kern w:val="24"/>
          <w:sz w:val="22"/>
          <w:szCs w:val="22"/>
        </w:rPr>
        <w:t>I</w:t>
      </w:r>
      <w:r w:rsidRPr="002A5797">
        <w:rPr>
          <w:bCs/>
          <w:kern w:val="24"/>
          <w:sz w:val="22"/>
          <w:szCs w:val="22"/>
        </w:rPr>
        <w:t>n EUTRA the TA is co</w:t>
      </w:r>
      <w:r>
        <w:rPr>
          <w:bCs/>
          <w:kern w:val="24"/>
          <w:sz w:val="22"/>
          <w:szCs w:val="22"/>
        </w:rPr>
        <w:t xml:space="preserve">nsidered valid as long as the TAT for the TAG to which the PUCCH SCell belongs is running. It is expected that this will be the same for NR, i.e., definition of valid TA </w:t>
      </w:r>
      <w:r w:rsidR="009F3E43">
        <w:rPr>
          <w:bCs/>
          <w:kern w:val="24"/>
          <w:sz w:val="22"/>
          <w:szCs w:val="22"/>
        </w:rPr>
        <w:t>to</w:t>
      </w:r>
      <w:r>
        <w:rPr>
          <w:bCs/>
          <w:kern w:val="24"/>
          <w:sz w:val="22"/>
          <w:szCs w:val="22"/>
        </w:rPr>
        <w:t xml:space="preserve"> be same in NR as in EUTRA</w:t>
      </w:r>
      <w:r w:rsidR="009F3E43">
        <w:rPr>
          <w:bCs/>
          <w:kern w:val="24"/>
          <w:sz w:val="22"/>
          <w:szCs w:val="22"/>
        </w:rPr>
        <w:t>.</w:t>
      </w:r>
    </w:p>
    <w:p w14:paraId="13DEA012" w14:textId="6A65B877" w:rsidR="004375A2" w:rsidRPr="00834D0A" w:rsidRDefault="004375A2" w:rsidP="004375A2">
      <w:pPr>
        <w:pStyle w:val="NormalWeb"/>
        <w:spacing w:before="0" w:beforeAutospacing="0" w:after="120" w:afterAutospacing="0"/>
        <w:ind w:left="1276" w:hanging="1276"/>
        <w:rPr>
          <w:bCs/>
          <w:color w:val="1F497D" w:themeColor="text2"/>
          <w:kern w:val="24"/>
          <w:sz w:val="22"/>
          <w:szCs w:val="22"/>
        </w:rPr>
      </w:pPr>
      <w:r w:rsidRPr="00834D0A">
        <w:rPr>
          <w:b/>
          <w:color w:val="1F497D" w:themeColor="text2"/>
          <w:kern w:val="24"/>
          <w:sz w:val="22"/>
          <w:szCs w:val="22"/>
        </w:rPr>
        <w:t>Proposal 1:</w:t>
      </w:r>
      <w:r w:rsidRPr="00834D0A">
        <w:rPr>
          <w:b/>
          <w:color w:val="1F497D" w:themeColor="text2"/>
          <w:kern w:val="24"/>
          <w:sz w:val="22"/>
          <w:szCs w:val="22"/>
        </w:rPr>
        <w:tab/>
      </w:r>
      <w:r w:rsidRPr="00834D0A">
        <w:rPr>
          <w:bCs/>
          <w:color w:val="1F497D" w:themeColor="text2"/>
          <w:kern w:val="24"/>
          <w:sz w:val="22"/>
          <w:szCs w:val="22"/>
        </w:rPr>
        <w:t xml:space="preserve">Valid TA is defined in similar ways </w:t>
      </w:r>
      <w:r w:rsidR="009B1C68" w:rsidRPr="00834D0A">
        <w:rPr>
          <w:bCs/>
          <w:color w:val="1F497D" w:themeColor="text2"/>
          <w:kern w:val="24"/>
          <w:sz w:val="22"/>
          <w:szCs w:val="22"/>
        </w:rPr>
        <w:t xml:space="preserve">in NR </w:t>
      </w:r>
      <w:r w:rsidRPr="00834D0A">
        <w:rPr>
          <w:bCs/>
          <w:color w:val="1F497D" w:themeColor="text2"/>
          <w:kern w:val="24"/>
          <w:sz w:val="22"/>
          <w:szCs w:val="22"/>
        </w:rPr>
        <w:t xml:space="preserve">as in EUTRA, i.e., TAT for TAG to which the PUCCH belongs is running. Valid TA implication is same as in EUTRA, i.e., when TA </w:t>
      </w:r>
      <w:r w:rsidR="00BF6455" w:rsidRPr="00834D0A">
        <w:rPr>
          <w:bCs/>
          <w:color w:val="1F497D" w:themeColor="text2"/>
          <w:kern w:val="24"/>
          <w:sz w:val="22"/>
          <w:szCs w:val="22"/>
        </w:rPr>
        <w:t>is valid, UE can skip RA at PUCCH SCell activation.</w:t>
      </w:r>
      <w:r w:rsidRPr="00834D0A">
        <w:rPr>
          <w:bCs/>
          <w:color w:val="1F497D" w:themeColor="text2"/>
          <w:kern w:val="24"/>
          <w:sz w:val="22"/>
          <w:szCs w:val="22"/>
        </w:rPr>
        <w:t xml:space="preserve"> </w:t>
      </w:r>
    </w:p>
    <w:p w14:paraId="508F3A1E" w14:textId="77777777" w:rsidR="009F3E43" w:rsidRDefault="009F3E43" w:rsidP="004B4F81">
      <w:pPr>
        <w:pStyle w:val="NormalWeb"/>
        <w:spacing w:before="0" w:beforeAutospacing="0" w:after="120" w:afterAutospacing="0"/>
        <w:rPr>
          <w:bCs/>
          <w:kern w:val="24"/>
          <w:sz w:val="22"/>
          <w:szCs w:val="22"/>
        </w:rPr>
      </w:pPr>
    </w:p>
    <w:p w14:paraId="1C2E7D0C" w14:textId="35097F00" w:rsidR="009F3E43" w:rsidRPr="009F3E43" w:rsidRDefault="009F3E43" w:rsidP="004B4F81">
      <w:pPr>
        <w:pStyle w:val="NormalWeb"/>
        <w:spacing w:before="0" w:beforeAutospacing="0" w:after="120" w:afterAutospacing="0"/>
        <w:rPr>
          <w:bCs/>
          <w:i/>
          <w:iCs/>
          <w:kern w:val="24"/>
          <w:sz w:val="22"/>
          <w:szCs w:val="22"/>
          <w:u w:val="single"/>
        </w:rPr>
      </w:pPr>
      <w:r w:rsidRPr="009F3E43">
        <w:rPr>
          <w:bCs/>
          <w:i/>
          <w:iCs/>
          <w:kern w:val="24"/>
          <w:sz w:val="22"/>
          <w:szCs w:val="22"/>
          <w:u w:val="single"/>
        </w:rPr>
        <w:t>SCell activation delay for deactivated PUCCH SCell</w:t>
      </w:r>
    </w:p>
    <w:p w14:paraId="259778D5" w14:textId="29B6347E" w:rsidR="009F3E43" w:rsidRDefault="009F3E43" w:rsidP="004B4F81">
      <w:pPr>
        <w:pStyle w:val="NormalWeb"/>
        <w:spacing w:before="0" w:beforeAutospacing="0" w:after="120" w:afterAutospacing="0"/>
        <w:rPr>
          <w:bCs/>
          <w:kern w:val="24"/>
          <w:sz w:val="22"/>
          <w:szCs w:val="22"/>
        </w:rPr>
      </w:pPr>
      <w:r>
        <w:rPr>
          <w:bCs/>
          <w:kern w:val="24"/>
          <w:sz w:val="22"/>
          <w:szCs w:val="22"/>
        </w:rPr>
        <w:t>In EUTRA, the SCell activation delay requirements for deactivated PUCCH SCell are captured in TS 36.133 clause 7.7.6 and specified as follows.</w:t>
      </w:r>
    </w:p>
    <w:p w14:paraId="4917322F" w14:textId="27E59DFF" w:rsidR="009F3E43" w:rsidRDefault="009F3E43" w:rsidP="00B47E18">
      <w:pPr>
        <w:pStyle w:val="NormalWeb"/>
        <w:numPr>
          <w:ilvl w:val="0"/>
          <w:numId w:val="19"/>
        </w:numPr>
        <w:spacing w:before="0" w:beforeAutospacing="0" w:after="120" w:afterAutospacing="0"/>
        <w:rPr>
          <w:sz w:val="22"/>
          <w:szCs w:val="22"/>
        </w:rPr>
      </w:pPr>
      <w:r>
        <w:rPr>
          <w:bCs/>
          <w:kern w:val="24"/>
          <w:sz w:val="22"/>
          <w:szCs w:val="22"/>
        </w:rPr>
        <w:t xml:space="preserve">When the UE has a valid TA for the PUCCH SCell to be activated, the activation delay </w:t>
      </w:r>
      <w:r w:rsidRPr="009F3E43">
        <w:rPr>
          <w:bCs/>
          <w:kern w:val="24"/>
          <w:sz w:val="22"/>
          <w:szCs w:val="22"/>
        </w:rPr>
        <w:t xml:space="preserve">is </w:t>
      </w:r>
      <w:r w:rsidRPr="009F3E43">
        <w:rPr>
          <w:sz w:val="22"/>
          <w:szCs w:val="22"/>
        </w:rPr>
        <w:t>T</w:t>
      </w:r>
      <w:r w:rsidRPr="009F3E43">
        <w:rPr>
          <w:sz w:val="22"/>
          <w:szCs w:val="22"/>
          <w:vertAlign w:val="subscript"/>
        </w:rPr>
        <w:t>activate_basic</w:t>
      </w:r>
      <w:r>
        <w:rPr>
          <w:sz w:val="22"/>
          <w:szCs w:val="22"/>
        </w:rPr>
        <w:t xml:space="preserve"> which is the activation time for a dow</w:t>
      </w:r>
      <w:r w:rsidR="00B47E18">
        <w:rPr>
          <w:sz w:val="22"/>
          <w:szCs w:val="22"/>
        </w:rPr>
        <w:t>n</w:t>
      </w:r>
      <w:r>
        <w:rPr>
          <w:sz w:val="22"/>
          <w:szCs w:val="22"/>
        </w:rPr>
        <w:t>link SCell.</w:t>
      </w:r>
    </w:p>
    <w:p w14:paraId="4E2B8C44" w14:textId="51242AB1" w:rsidR="009F3E43" w:rsidRPr="00652A8E" w:rsidRDefault="009F3E43" w:rsidP="00B47E18">
      <w:pPr>
        <w:pStyle w:val="NormalWeb"/>
        <w:numPr>
          <w:ilvl w:val="0"/>
          <w:numId w:val="19"/>
        </w:numPr>
        <w:spacing w:before="0" w:beforeAutospacing="0" w:after="120" w:afterAutospacing="0"/>
        <w:rPr>
          <w:bCs/>
          <w:kern w:val="24"/>
          <w:sz w:val="22"/>
          <w:szCs w:val="22"/>
        </w:rPr>
      </w:pPr>
      <w:r>
        <w:rPr>
          <w:sz w:val="22"/>
          <w:szCs w:val="22"/>
        </w:rPr>
        <w:lastRenderedPageBreak/>
        <w:t xml:space="preserve">When UE does not have a </w:t>
      </w:r>
      <w:r w:rsidRPr="009F3E43">
        <w:rPr>
          <w:sz w:val="22"/>
          <w:szCs w:val="22"/>
        </w:rPr>
        <w:t xml:space="preserve">valid TA for the PUCCH SCell to be activated, the activation delay is </w:t>
      </w:r>
      <w:r w:rsidR="00652A8E" w:rsidRPr="009F3E43">
        <w:rPr>
          <w:sz w:val="22"/>
          <w:szCs w:val="22"/>
        </w:rPr>
        <w:t>T</w:t>
      </w:r>
      <w:r w:rsidR="00652A8E" w:rsidRPr="009F3E43">
        <w:rPr>
          <w:sz w:val="22"/>
          <w:szCs w:val="22"/>
          <w:vertAlign w:val="subscript"/>
        </w:rPr>
        <w:t>activate_basic</w:t>
      </w:r>
      <w:r w:rsidR="00652A8E">
        <w:rPr>
          <w:sz w:val="22"/>
          <w:szCs w:val="22"/>
        </w:rPr>
        <w:t xml:space="preserve"> for downlink actions, and </w:t>
      </w:r>
      <w:r w:rsidRPr="009F3E43">
        <w:rPr>
          <w:sz w:val="22"/>
          <w:szCs w:val="22"/>
        </w:rPr>
        <w:t>T</w:t>
      </w:r>
      <w:r w:rsidRPr="009F3E43">
        <w:rPr>
          <w:sz w:val="22"/>
          <w:szCs w:val="22"/>
          <w:vertAlign w:val="subscript"/>
        </w:rPr>
        <w:t>delay_PUCCH SCell</w:t>
      </w:r>
      <w:r w:rsidRPr="009F3E43">
        <w:rPr>
          <w:rFonts w:hint="eastAsia"/>
          <w:sz w:val="22"/>
          <w:szCs w:val="22"/>
        </w:rPr>
        <w:t xml:space="preserve"> = </w:t>
      </w:r>
      <w:r w:rsidRPr="009F3E43">
        <w:rPr>
          <w:sz w:val="22"/>
          <w:szCs w:val="22"/>
        </w:rPr>
        <w:t>T</w:t>
      </w:r>
      <w:r w:rsidRPr="009F3E43">
        <w:rPr>
          <w:sz w:val="22"/>
          <w:szCs w:val="22"/>
          <w:vertAlign w:val="subscript"/>
        </w:rPr>
        <w:t xml:space="preserve">activate_basic </w:t>
      </w:r>
      <w:r w:rsidRPr="009F3E43">
        <w:rPr>
          <w:sz w:val="22"/>
          <w:szCs w:val="22"/>
        </w:rPr>
        <w:t>+ T</w:t>
      </w:r>
      <w:r w:rsidRPr="009F3E43">
        <w:rPr>
          <w:rFonts w:hint="eastAsia"/>
          <w:sz w:val="22"/>
          <w:szCs w:val="22"/>
          <w:vertAlign w:val="subscript"/>
        </w:rPr>
        <w:t>1</w:t>
      </w:r>
      <w:r w:rsidRPr="009F3E43">
        <w:rPr>
          <w:rFonts w:hint="eastAsia"/>
          <w:sz w:val="22"/>
          <w:szCs w:val="22"/>
        </w:rPr>
        <w:t xml:space="preserve"> + </w:t>
      </w:r>
      <w:r w:rsidRPr="009F3E43">
        <w:rPr>
          <w:sz w:val="22"/>
          <w:szCs w:val="22"/>
        </w:rPr>
        <w:t>T</w:t>
      </w:r>
      <w:r w:rsidRPr="009F3E43">
        <w:rPr>
          <w:rFonts w:hint="eastAsia"/>
          <w:sz w:val="22"/>
          <w:szCs w:val="22"/>
          <w:vertAlign w:val="subscript"/>
        </w:rPr>
        <w:t>2</w:t>
      </w:r>
      <w:r w:rsidRPr="009F3E43">
        <w:rPr>
          <w:rFonts w:hint="eastAsia"/>
          <w:sz w:val="22"/>
          <w:szCs w:val="22"/>
        </w:rPr>
        <w:t xml:space="preserve"> + </w:t>
      </w:r>
      <w:r w:rsidRPr="009F3E43">
        <w:rPr>
          <w:sz w:val="22"/>
          <w:szCs w:val="22"/>
        </w:rPr>
        <w:t>T</w:t>
      </w:r>
      <w:r w:rsidRPr="009F3E43">
        <w:rPr>
          <w:sz w:val="22"/>
          <w:szCs w:val="22"/>
          <w:vertAlign w:val="subscript"/>
        </w:rPr>
        <w:t>3</w:t>
      </w:r>
      <w:r w:rsidR="00652A8E">
        <w:rPr>
          <w:sz w:val="22"/>
          <w:szCs w:val="22"/>
        </w:rPr>
        <w:t xml:space="preserve"> for uplink actions</w:t>
      </w:r>
      <w:r w:rsidRPr="009F3E43">
        <w:rPr>
          <w:sz w:val="22"/>
          <w:szCs w:val="22"/>
        </w:rPr>
        <w:t>,</w:t>
      </w:r>
      <w:r>
        <w:t xml:space="preserve"> </w:t>
      </w:r>
      <w:r w:rsidR="00B47E18">
        <w:rPr>
          <w:sz w:val="22"/>
          <w:szCs w:val="22"/>
        </w:rPr>
        <w:t xml:space="preserve">where </w:t>
      </w:r>
      <w:r w:rsidR="00B47E18" w:rsidRPr="009F3E43">
        <w:rPr>
          <w:sz w:val="22"/>
          <w:szCs w:val="22"/>
        </w:rPr>
        <w:t>T</w:t>
      </w:r>
      <w:r w:rsidR="00B47E18" w:rsidRPr="009F3E43">
        <w:rPr>
          <w:sz w:val="22"/>
          <w:szCs w:val="22"/>
          <w:vertAlign w:val="subscript"/>
        </w:rPr>
        <w:t>activate_basic</w:t>
      </w:r>
      <w:r w:rsidR="00B47E18">
        <w:rPr>
          <w:sz w:val="22"/>
          <w:szCs w:val="22"/>
        </w:rPr>
        <w:t xml:space="preserve"> is same as above, </w:t>
      </w:r>
      <w:r w:rsidR="00B47E18" w:rsidRPr="00B47E18">
        <w:rPr>
          <w:sz w:val="22"/>
          <w:szCs w:val="22"/>
        </w:rPr>
        <w:t>T</w:t>
      </w:r>
      <w:r w:rsidR="00B47E18" w:rsidRPr="00B47E18">
        <w:rPr>
          <w:sz w:val="22"/>
          <w:szCs w:val="22"/>
          <w:vertAlign w:val="subscript"/>
        </w:rPr>
        <w:t>1</w:t>
      </w:r>
      <w:r w:rsidR="00B47E18" w:rsidRPr="00B47E18">
        <w:rPr>
          <w:sz w:val="22"/>
          <w:szCs w:val="22"/>
        </w:rPr>
        <w:t xml:space="preserve"> </w:t>
      </w:r>
      <w:r w:rsidR="00B47E18">
        <w:rPr>
          <w:sz w:val="22"/>
          <w:szCs w:val="22"/>
        </w:rPr>
        <w:t xml:space="preserve">(up to 25 ms) </w:t>
      </w:r>
      <w:r w:rsidR="00B47E18" w:rsidRPr="00B47E18">
        <w:rPr>
          <w:sz w:val="22"/>
          <w:szCs w:val="22"/>
        </w:rPr>
        <w:t>is the delay uncertainty in acquiring the first available PRACH occasion in the SCell</w:t>
      </w:r>
      <w:r w:rsidR="00B47E18">
        <w:rPr>
          <w:sz w:val="22"/>
          <w:szCs w:val="22"/>
        </w:rPr>
        <w:t xml:space="preserve">, </w:t>
      </w:r>
      <w:r w:rsidR="00B47E18" w:rsidRPr="00B47E18">
        <w:rPr>
          <w:sz w:val="22"/>
          <w:szCs w:val="22"/>
        </w:rPr>
        <w:t>T</w:t>
      </w:r>
      <w:r w:rsidR="00B47E18" w:rsidRPr="00B47E18">
        <w:rPr>
          <w:rFonts w:hint="eastAsia"/>
          <w:sz w:val="22"/>
          <w:szCs w:val="22"/>
          <w:vertAlign w:val="subscript"/>
        </w:rPr>
        <w:t>2</w:t>
      </w:r>
      <w:r w:rsidR="00B47E18" w:rsidRPr="00B47E18">
        <w:rPr>
          <w:rFonts w:hint="eastAsia"/>
          <w:sz w:val="22"/>
          <w:szCs w:val="22"/>
        </w:rPr>
        <w:t xml:space="preserve"> </w:t>
      </w:r>
      <w:r w:rsidR="00B47E18">
        <w:rPr>
          <w:sz w:val="22"/>
          <w:szCs w:val="22"/>
        </w:rPr>
        <w:t xml:space="preserve">(up to 13 ms) </w:t>
      </w:r>
      <w:r w:rsidR="00B47E18" w:rsidRPr="00B47E18">
        <w:rPr>
          <w:sz w:val="22"/>
          <w:szCs w:val="22"/>
        </w:rPr>
        <w:t xml:space="preserve">is </w:t>
      </w:r>
      <w:r w:rsidR="00B47E18">
        <w:rPr>
          <w:sz w:val="22"/>
          <w:szCs w:val="22"/>
        </w:rPr>
        <w:t xml:space="preserve">the </w:t>
      </w:r>
      <w:r w:rsidR="00B47E18" w:rsidRPr="00B47E18">
        <w:rPr>
          <w:rFonts w:hint="eastAsia"/>
          <w:sz w:val="22"/>
          <w:szCs w:val="22"/>
        </w:rPr>
        <w:t>d</w:t>
      </w:r>
      <w:r w:rsidR="00B47E18" w:rsidRPr="00B47E18">
        <w:rPr>
          <w:sz w:val="22"/>
          <w:szCs w:val="22"/>
        </w:rPr>
        <w:t xml:space="preserve">elay </w:t>
      </w:r>
      <w:r w:rsidR="00B47E18" w:rsidRPr="00B47E18">
        <w:rPr>
          <w:rFonts w:hint="eastAsia"/>
          <w:sz w:val="22"/>
          <w:szCs w:val="22"/>
        </w:rPr>
        <w:t xml:space="preserve">for </w:t>
      </w:r>
      <w:r w:rsidR="00B47E18" w:rsidRPr="00B47E18">
        <w:rPr>
          <w:sz w:val="22"/>
          <w:szCs w:val="22"/>
        </w:rPr>
        <w:t xml:space="preserve">obtaining a valid TA command for </w:t>
      </w:r>
      <w:r w:rsidR="00B47E18" w:rsidRPr="00B47E18">
        <w:rPr>
          <w:rFonts w:hint="eastAsia"/>
          <w:sz w:val="22"/>
          <w:szCs w:val="22"/>
        </w:rPr>
        <w:t xml:space="preserve">the </w:t>
      </w:r>
      <w:r w:rsidR="00B47E18" w:rsidRPr="00B47E18">
        <w:rPr>
          <w:sz w:val="22"/>
          <w:szCs w:val="22"/>
        </w:rPr>
        <w:t>sTAG</w:t>
      </w:r>
      <w:r w:rsidR="00B47E18" w:rsidRPr="00B47E18">
        <w:rPr>
          <w:rFonts w:hint="eastAsia"/>
          <w:sz w:val="22"/>
          <w:szCs w:val="22"/>
        </w:rPr>
        <w:t xml:space="preserve"> to which the </w:t>
      </w:r>
      <w:r w:rsidR="00B47E18" w:rsidRPr="00B47E18">
        <w:rPr>
          <w:sz w:val="22"/>
          <w:szCs w:val="22"/>
        </w:rPr>
        <w:t xml:space="preserve">SCell </w:t>
      </w:r>
      <w:r w:rsidR="00B47E18" w:rsidRPr="00B47E18">
        <w:rPr>
          <w:rFonts w:hint="eastAsia"/>
          <w:sz w:val="22"/>
          <w:szCs w:val="22"/>
        </w:rPr>
        <w:t>belongs</w:t>
      </w:r>
      <w:r w:rsidR="00B47E18">
        <w:rPr>
          <w:sz w:val="22"/>
          <w:szCs w:val="22"/>
        </w:rPr>
        <w:t xml:space="preserve">, and </w:t>
      </w:r>
      <w:r w:rsidR="00B47E18" w:rsidRPr="00691C10">
        <w:t>T</w:t>
      </w:r>
      <w:r w:rsidR="00B47E18" w:rsidRPr="00B47E18">
        <w:rPr>
          <w:sz w:val="22"/>
          <w:szCs w:val="22"/>
          <w:vertAlign w:val="subscript"/>
        </w:rPr>
        <w:t>3</w:t>
      </w:r>
      <w:r w:rsidR="00B47E18" w:rsidRPr="00B47E18">
        <w:rPr>
          <w:sz w:val="22"/>
          <w:szCs w:val="22"/>
        </w:rPr>
        <w:t xml:space="preserve"> </w:t>
      </w:r>
      <w:r w:rsidR="00B47E18">
        <w:rPr>
          <w:sz w:val="22"/>
          <w:szCs w:val="22"/>
        </w:rPr>
        <w:t xml:space="preserve">(up to 6 ms) </w:t>
      </w:r>
      <w:r w:rsidR="00B47E18" w:rsidRPr="00B47E18">
        <w:rPr>
          <w:sz w:val="22"/>
          <w:szCs w:val="22"/>
        </w:rPr>
        <w:t>is the delay for applying the received TA.</w:t>
      </w:r>
      <w:r w:rsidR="00652A8E">
        <w:rPr>
          <w:sz w:val="22"/>
          <w:szCs w:val="22"/>
        </w:rPr>
        <w:t xml:space="preserve"> Further conditions for the requirement to apply are:</w:t>
      </w:r>
    </w:p>
    <w:p w14:paraId="283CB687" w14:textId="1CCC677E" w:rsidR="00B47E18" w:rsidRPr="00652A8E" w:rsidRDefault="00652A8E" w:rsidP="00652A8E">
      <w:pPr>
        <w:pStyle w:val="ListParagraph"/>
        <w:numPr>
          <w:ilvl w:val="0"/>
          <w:numId w:val="21"/>
        </w:numPr>
        <w:contextualSpacing w:val="0"/>
        <w:rPr>
          <w:rFonts w:eastAsia="Times New Roman"/>
          <w:sz w:val="22"/>
          <w:szCs w:val="22"/>
          <w:lang w:eastAsia="ko-KR"/>
        </w:rPr>
      </w:pPr>
      <w:r w:rsidRPr="00652A8E">
        <w:rPr>
          <w:rFonts w:eastAsia="Times New Roman"/>
          <w:sz w:val="22"/>
          <w:szCs w:val="22"/>
          <w:lang w:eastAsia="ko-KR"/>
        </w:rPr>
        <w:t>T</w:t>
      </w:r>
      <w:r w:rsidR="00B47E18" w:rsidRPr="00652A8E">
        <w:rPr>
          <w:rFonts w:eastAsia="Times New Roman"/>
          <w:sz w:val="22"/>
          <w:szCs w:val="22"/>
          <w:lang w:eastAsia="ko-KR"/>
        </w:rPr>
        <w:t xml:space="preserve">he UE has received </w:t>
      </w:r>
      <w:r w:rsidRPr="00652A8E">
        <w:rPr>
          <w:rFonts w:eastAsia="Times New Roman"/>
          <w:sz w:val="22"/>
          <w:szCs w:val="22"/>
          <w:lang w:eastAsia="ko-KR"/>
        </w:rPr>
        <w:t xml:space="preserve">an </w:t>
      </w:r>
      <w:r w:rsidR="00B47E18" w:rsidRPr="00652A8E">
        <w:rPr>
          <w:rFonts w:eastAsia="Times New Roman"/>
          <w:sz w:val="22"/>
          <w:szCs w:val="22"/>
          <w:lang w:eastAsia="ko-KR"/>
        </w:rPr>
        <w:t>order to initiate RA procedure on the PUCCH SCell within T</w:t>
      </w:r>
      <w:r w:rsidR="00B47E18" w:rsidRPr="00652A8E">
        <w:rPr>
          <w:rFonts w:eastAsia="Times New Roman"/>
          <w:sz w:val="22"/>
          <w:szCs w:val="22"/>
          <w:vertAlign w:val="subscript"/>
          <w:lang w:eastAsia="ko-KR"/>
        </w:rPr>
        <w:t>activate_basic</w:t>
      </w:r>
      <w:r w:rsidRPr="00652A8E">
        <w:rPr>
          <w:rFonts w:eastAsia="Times New Roman"/>
          <w:sz w:val="22"/>
          <w:szCs w:val="22"/>
          <w:lang w:eastAsia="ko-KR"/>
        </w:rPr>
        <w:t>,</w:t>
      </w:r>
      <w:r w:rsidR="00B47E18" w:rsidRPr="00652A8E">
        <w:rPr>
          <w:rFonts w:eastAsia="Times New Roman"/>
          <w:sz w:val="22"/>
          <w:szCs w:val="22"/>
          <w:vertAlign w:val="subscript"/>
          <w:lang w:eastAsia="ko-KR"/>
        </w:rPr>
        <w:t xml:space="preserve"> </w:t>
      </w:r>
      <w:r w:rsidR="00B47E18" w:rsidRPr="00652A8E">
        <w:rPr>
          <w:rFonts w:eastAsia="Times New Roman"/>
          <w:sz w:val="22"/>
          <w:szCs w:val="22"/>
          <w:lang w:eastAsia="ko-KR"/>
        </w:rPr>
        <w:t xml:space="preserve">otherwise </w:t>
      </w:r>
      <w:r w:rsidRPr="00652A8E">
        <w:rPr>
          <w:rFonts w:eastAsia="Times New Roman"/>
          <w:sz w:val="22"/>
          <w:szCs w:val="22"/>
          <w:lang w:eastAsia="ko-KR"/>
        </w:rPr>
        <w:t>an additional</w:t>
      </w:r>
      <w:r w:rsidR="00B47E18" w:rsidRPr="00652A8E">
        <w:rPr>
          <w:rFonts w:eastAsia="Times New Roman"/>
          <w:sz w:val="22"/>
          <w:szCs w:val="22"/>
          <w:lang w:eastAsia="ko-KR"/>
        </w:rPr>
        <w:t xml:space="preserve"> </w:t>
      </w:r>
      <w:r w:rsidRPr="00652A8E">
        <w:rPr>
          <w:rFonts w:eastAsia="Times New Roman"/>
          <w:sz w:val="22"/>
          <w:szCs w:val="22"/>
          <w:lang w:eastAsia="ko-KR"/>
        </w:rPr>
        <w:t xml:space="preserve">delay </w:t>
      </w:r>
      <w:r w:rsidR="00B47E18" w:rsidRPr="00652A8E">
        <w:rPr>
          <w:rFonts w:eastAsia="Times New Roman"/>
          <w:sz w:val="22"/>
          <w:szCs w:val="22"/>
          <w:lang w:eastAsia="ko-KR"/>
        </w:rPr>
        <w:t>is expected</w:t>
      </w:r>
      <w:r w:rsidR="00A2603A">
        <w:rPr>
          <w:rFonts w:eastAsia="Times New Roman"/>
          <w:sz w:val="22"/>
          <w:szCs w:val="22"/>
          <w:lang w:eastAsia="ko-KR"/>
        </w:rPr>
        <w:t>,</w:t>
      </w:r>
    </w:p>
    <w:p w14:paraId="3C3313DD" w14:textId="4ACA8B7D" w:rsidR="00B47E18" w:rsidRPr="00652A8E" w:rsidRDefault="00B47E18" w:rsidP="00652A8E">
      <w:pPr>
        <w:pStyle w:val="ListParagraph"/>
        <w:numPr>
          <w:ilvl w:val="0"/>
          <w:numId w:val="21"/>
        </w:numPr>
        <w:contextualSpacing w:val="0"/>
        <w:rPr>
          <w:rFonts w:eastAsia="Times New Roman"/>
          <w:sz w:val="22"/>
          <w:szCs w:val="22"/>
          <w:lang w:eastAsia="ko-KR"/>
        </w:rPr>
      </w:pPr>
      <w:r w:rsidRPr="00652A8E">
        <w:rPr>
          <w:rFonts w:hint="eastAsia"/>
          <w:sz w:val="22"/>
          <w:szCs w:val="22"/>
          <w:lang w:val="en-US"/>
        </w:rPr>
        <w:t xml:space="preserve">The RA on </w:t>
      </w:r>
      <w:r w:rsidR="00652A8E">
        <w:rPr>
          <w:sz w:val="22"/>
          <w:szCs w:val="22"/>
          <w:lang w:val="en-US"/>
        </w:rPr>
        <w:t xml:space="preserve">the </w:t>
      </w:r>
      <w:r w:rsidRPr="00652A8E">
        <w:rPr>
          <w:rFonts w:hint="eastAsia"/>
          <w:sz w:val="22"/>
          <w:szCs w:val="22"/>
          <w:lang w:val="en-US"/>
        </w:rPr>
        <w:t>PUCCH SCell is not interrupted by RA on PCell</w:t>
      </w:r>
      <w:r w:rsidR="00A2603A">
        <w:rPr>
          <w:sz w:val="22"/>
          <w:szCs w:val="22"/>
          <w:lang w:val="en-US"/>
        </w:rPr>
        <w:t>,</w:t>
      </w:r>
      <w:r w:rsidRPr="00652A8E">
        <w:rPr>
          <w:rFonts w:hint="eastAsia"/>
          <w:sz w:val="22"/>
          <w:szCs w:val="22"/>
          <w:lang w:val="en-US"/>
        </w:rPr>
        <w:t xml:space="preserve"> </w:t>
      </w:r>
      <w:r w:rsidRPr="00652A8E">
        <w:rPr>
          <w:sz w:val="22"/>
          <w:szCs w:val="22"/>
          <w:lang w:val="en-US"/>
        </w:rPr>
        <w:t xml:space="preserve">otherwise </w:t>
      </w:r>
      <w:r w:rsidR="00A2603A">
        <w:rPr>
          <w:sz w:val="22"/>
          <w:szCs w:val="22"/>
          <w:lang w:val="en-US"/>
        </w:rPr>
        <w:t xml:space="preserve">an </w:t>
      </w:r>
      <w:r w:rsidRPr="00652A8E">
        <w:rPr>
          <w:sz w:val="22"/>
          <w:szCs w:val="22"/>
          <w:lang w:val="en-US"/>
        </w:rPr>
        <w:t>additional delay is expected; and</w:t>
      </w:r>
    </w:p>
    <w:p w14:paraId="0E8DCF51" w14:textId="37BE12BF" w:rsidR="00B47E18" w:rsidRPr="00652A8E" w:rsidRDefault="00B47E18" w:rsidP="00652A8E">
      <w:pPr>
        <w:pStyle w:val="ListParagraph"/>
        <w:numPr>
          <w:ilvl w:val="0"/>
          <w:numId w:val="21"/>
        </w:numPr>
        <w:spacing w:after="0"/>
        <w:contextualSpacing w:val="0"/>
        <w:rPr>
          <w:rFonts w:eastAsia="Times New Roman"/>
          <w:sz w:val="22"/>
          <w:szCs w:val="22"/>
          <w:lang w:eastAsia="ko-KR"/>
        </w:rPr>
      </w:pPr>
      <w:r w:rsidRPr="00652A8E">
        <w:rPr>
          <w:sz w:val="22"/>
          <w:szCs w:val="22"/>
        </w:rPr>
        <w:t>No SRS carrier based switching occurs during the SCell activation procedure</w:t>
      </w:r>
      <w:r w:rsidR="00A2603A">
        <w:rPr>
          <w:sz w:val="22"/>
          <w:szCs w:val="22"/>
        </w:rPr>
        <w:t>,</w:t>
      </w:r>
      <w:r w:rsidRPr="00652A8E">
        <w:rPr>
          <w:sz w:val="22"/>
          <w:szCs w:val="22"/>
        </w:rPr>
        <w:t xml:space="preserve"> otherwise </w:t>
      </w:r>
      <w:r w:rsidR="00A2603A">
        <w:rPr>
          <w:sz w:val="22"/>
          <w:szCs w:val="22"/>
        </w:rPr>
        <w:t>an additional delay is expected.</w:t>
      </w:r>
    </w:p>
    <w:p w14:paraId="407BF7D9" w14:textId="239C12B4" w:rsidR="00B47E18" w:rsidRPr="00BF6455" w:rsidRDefault="00B47E18" w:rsidP="00B47E18">
      <w:pPr>
        <w:pStyle w:val="NormalWeb"/>
        <w:spacing w:before="0" w:beforeAutospacing="0" w:after="120" w:afterAutospacing="0"/>
        <w:rPr>
          <w:sz w:val="22"/>
          <w:szCs w:val="22"/>
          <w:lang w:val="en-GB"/>
        </w:rPr>
      </w:pPr>
    </w:p>
    <w:p w14:paraId="61E86C41" w14:textId="37B63C93" w:rsidR="00834D0A" w:rsidRDefault="00BF6455" w:rsidP="00B47E18">
      <w:pPr>
        <w:pStyle w:val="NormalWeb"/>
        <w:spacing w:before="0" w:beforeAutospacing="0" w:after="120" w:afterAutospacing="0"/>
        <w:rPr>
          <w:sz w:val="22"/>
          <w:szCs w:val="22"/>
          <w:lang w:val="en-GB"/>
        </w:rPr>
      </w:pPr>
      <w:r>
        <w:rPr>
          <w:sz w:val="22"/>
          <w:szCs w:val="22"/>
          <w:lang w:val="en-GB"/>
        </w:rPr>
        <w:t>In NR, essentially the same steps need to be executed when activating the PUCCH SCell. For valid TA case, the activation therefore can be based on activation of single downlink SCell in TS 38.133 clause 8.3.2</w:t>
      </w:r>
      <w:r w:rsidR="00834D0A">
        <w:rPr>
          <w:sz w:val="22"/>
          <w:szCs w:val="22"/>
          <w:lang w:val="en-GB"/>
        </w:rPr>
        <w:t>.</w:t>
      </w:r>
    </w:p>
    <w:p w14:paraId="1C85455C" w14:textId="73287BBF" w:rsidR="00834D0A" w:rsidRDefault="00834D0A" w:rsidP="00834D0A">
      <w:pPr>
        <w:pStyle w:val="NormalWeb"/>
        <w:spacing w:before="0" w:beforeAutospacing="0" w:after="120" w:afterAutospacing="0"/>
        <w:ind w:left="1134" w:hanging="1134"/>
        <w:rPr>
          <w:color w:val="1F497D" w:themeColor="text2"/>
          <w:sz w:val="22"/>
          <w:szCs w:val="22"/>
          <w:lang w:val="en-GB"/>
        </w:rPr>
      </w:pPr>
      <w:r w:rsidRPr="00834D0A">
        <w:rPr>
          <w:b/>
          <w:bCs/>
          <w:color w:val="1F497D" w:themeColor="text2"/>
          <w:sz w:val="22"/>
          <w:szCs w:val="22"/>
          <w:lang w:val="en-GB"/>
        </w:rPr>
        <w:t xml:space="preserve">Proposal 2: </w:t>
      </w:r>
      <w:r w:rsidRPr="00834D0A">
        <w:rPr>
          <w:color w:val="1F497D" w:themeColor="text2"/>
          <w:sz w:val="22"/>
          <w:szCs w:val="22"/>
          <w:lang w:val="en-GB"/>
        </w:rPr>
        <w:t>For</w:t>
      </w:r>
      <w:r>
        <w:rPr>
          <w:color w:val="1F497D" w:themeColor="text2"/>
          <w:sz w:val="22"/>
          <w:szCs w:val="22"/>
          <w:lang w:val="en-GB"/>
        </w:rPr>
        <w:t xml:space="preserve"> activation of single PUCCH SCell with</w:t>
      </w:r>
      <w:r w:rsidRPr="00834D0A">
        <w:rPr>
          <w:color w:val="1F497D" w:themeColor="text2"/>
          <w:sz w:val="22"/>
          <w:szCs w:val="22"/>
          <w:lang w:val="en-GB"/>
        </w:rPr>
        <w:t xml:space="preserve"> valid TA, existing RRM requirements for activation of </w:t>
      </w:r>
      <w:r>
        <w:rPr>
          <w:color w:val="1F497D" w:themeColor="text2"/>
          <w:sz w:val="22"/>
          <w:szCs w:val="22"/>
          <w:lang w:val="en-GB"/>
        </w:rPr>
        <w:t xml:space="preserve">single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 to be used as baseline.</w:t>
      </w:r>
    </w:p>
    <w:p w14:paraId="35864747" w14:textId="7DA59DF7" w:rsidR="00BF6455" w:rsidRPr="00BF6455" w:rsidRDefault="00BF6455" w:rsidP="00B47E18">
      <w:pPr>
        <w:pStyle w:val="NormalWeb"/>
        <w:spacing w:before="0" w:beforeAutospacing="0" w:after="120" w:afterAutospacing="0"/>
        <w:rPr>
          <w:sz w:val="22"/>
          <w:szCs w:val="22"/>
          <w:lang w:val="en-GB"/>
        </w:rPr>
      </w:pPr>
      <w:r>
        <w:rPr>
          <w:sz w:val="22"/>
          <w:szCs w:val="22"/>
          <w:lang w:val="en-GB"/>
        </w:rPr>
        <w:t xml:space="preserve">For invalid TA case, </w:t>
      </w:r>
      <w:r w:rsidR="00834D0A">
        <w:rPr>
          <w:sz w:val="22"/>
          <w:szCs w:val="22"/>
          <w:lang w:val="en-GB"/>
        </w:rPr>
        <w:t xml:space="preserve">completion of </w:t>
      </w:r>
      <w:r>
        <w:rPr>
          <w:sz w:val="22"/>
          <w:szCs w:val="22"/>
          <w:lang w:val="en-GB"/>
        </w:rPr>
        <w:t xml:space="preserve">downlink actions </w:t>
      </w:r>
      <w:r w:rsidR="00834D0A">
        <w:rPr>
          <w:sz w:val="22"/>
          <w:szCs w:val="22"/>
          <w:lang w:val="en-GB"/>
        </w:rPr>
        <w:t>can be based on activation of single downlink SCell, whereas completion of uplink actions and hence the PUCCH SCell activation as such, may need to be studied in more detail.</w:t>
      </w:r>
    </w:p>
    <w:p w14:paraId="4D35799D" w14:textId="3917D1CE" w:rsidR="00B47E18" w:rsidRPr="00B652DD" w:rsidRDefault="00B652DD" w:rsidP="00B652DD">
      <w:pPr>
        <w:pStyle w:val="NormalWeb"/>
        <w:spacing w:before="0" w:beforeAutospacing="0" w:after="120" w:afterAutospacing="0"/>
        <w:ind w:left="1134" w:hanging="1134"/>
        <w:rPr>
          <w:color w:val="1F497D" w:themeColor="text2"/>
          <w:sz w:val="22"/>
          <w:szCs w:val="22"/>
          <w:lang w:val="en-GB"/>
        </w:rPr>
      </w:pPr>
      <w:r w:rsidRPr="00834D0A">
        <w:rPr>
          <w:b/>
          <w:bCs/>
          <w:color w:val="1F497D" w:themeColor="text2"/>
          <w:sz w:val="22"/>
          <w:szCs w:val="22"/>
          <w:lang w:val="en-GB"/>
        </w:rPr>
        <w:t xml:space="preserve">Proposal </w:t>
      </w:r>
      <w:r w:rsidR="00FD69FD">
        <w:rPr>
          <w:b/>
          <w:bCs/>
          <w:color w:val="1F497D" w:themeColor="text2"/>
          <w:sz w:val="22"/>
          <w:szCs w:val="22"/>
          <w:lang w:val="en-GB"/>
        </w:rPr>
        <w:t>3</w:t>
      </w:r>
      <w:r w:rsidRPr="00834D0A">
        <w:rPr>
          <w:b/>
          <w:bCs/>
          <w:color w:val="1F497D" w:themeColor="text2"/>
          <w:sz w:val="22"/>
          <w:szCs w:val="22"/>
          <w:lang w:val="en-GB"/>
        </w:rPr>
        <w:t xml:space="preserve">: </w:t>
      </w:r>
      <w:r w:rsidRPr="00834D0A">
        <w:rPr>
          <w:color w:val="1F497D" w:themeColor="text2"/>
          <w:sz w:val="22"/>
          <w:szCs w:val="22"/>
          <w:lang w:val="en-GB"/>
        </w:rPr>
        <w:t>For</w:t>
      </w:r>
      <w:r>
        <w:rPr>
          <w:color w:val="1F497D" w:themeColor="text2"/>
          <w:sz w:val="22"/>
          <w:szCs w:val="22"/>
          <w:lang w:val="en-GB"/>
        </w:rPr>
        <w:t xml:space="preserve"> activation of single PUCCH SCell with</w:t>
      </w:r>
      <w:r w:rsidRPr="00834D0A">
        <w:rPr>
          <w:color w:val="1F497D" w:themeColor="text2"/>
          <w:sz w:val="22"/>
          <w:szCs w:val="22"/>
          <w:lang w:val="en-GB"/>
        </w:rPr>
        <w:t xml:space="preserve"> </w:t>
      </w:r>
      <w:r>
        <w:rPr>
          <w:color w:val="1F497D" w:themeColor="text2"/>
          <w:sz w:val="22"/>
          <w:szCs w:val="22"/>
          <w:lang w:val="en-GB"/>
        </w:rPr>
        <w:t>in</w:t>
      </w:r>
      <w:r w:rsidRPr="00834D0A">
        <w:rPr>
          <w:color w:val="1F497D" w:themeColor="text2"/>
          <w:sz w:val="22"/>
          <w:szCs w:val="22"/>
          <w:lang w:val="en-GB"/>
        </w:rPr>
        <w:t xml:space="preserve">valid TA, existing RRM requirements for activation of </w:t>
      </w:r>
      <w:r>
        <w:rPr>
          <w:color w:val="1F497D" w:themeColor="text2"/>
          <w:sz w:val="22"/>
          <w:szCs w:val="22"/>
          <w:lang w:val="en-GB"/>
        </w:rPr>
        <w:t xml:space="preserve">single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 to be used as baseline</w:t>
      </w:r>
      <w:r>
        <w:rPr>
          <w:color w:val="1F497D" w:themeColor="text2"/>
          <w:sz w:val="22"/>
          <w:szCs w:val="22"/>
          <w:lang w:val="en-GB"/>
        </w:rPr>
        <w:t xml:space="preserve"> for completion of downlink actions. Completion of uplink actions are to be further studied. </w:t>
      </w:r>
    </w:p>
    <w:p w14:paraId="6291E308" w14:textId="28027781" w:rsidR="00B47E18" w:rsidRPr="009F3E43" w:rsidRDefault="00B47E18" w:rsidP="00B47E18">
      <w:pPr>
        <w:pStyle w:val="NormalWeb"/>
        <w:spacing w:before="0" w:beforeAutospacing="0" w:after="120" w:afterAutospacing="0"/>
        <w:rPr>
          <w:bCs/>
          <w:i/>
          <w:iCs/>
          <w:kern w:val="24"/>
          <w:sz w:val="22"/>
          <w:szCs w:val="22"/>
          <w:u w:val="single"/>
        </w:rPr>
      </w:pPr>
      <w:r w:rsidRPr="009F3E43">
        <w:rPr>
          <w:bCs/>
          <w:i/>
          <w:iCs/>
          <w:kern w:val="24"/>
          <w:sz w:val="22"/>
          <w:szCs w:val="22"/>
          <w:u w:val="single"/>
        </w:rPr>
        <w:t>SCell activation delay for deactivated PUCCH SCell</w:t>
      </w:r>
      <w:r>
        <w:rPr>
          <w:bCs/>
          <w:i/>
          <w:iCs/>
          <w:kern w:val="24"/>
          <w:sz w:val="22"/>
          <w:szCs w:val="22"/>
          <w:u w:val="single"/>
        </w:rPr>
        <w:t xml:space="preserve"> with Multiple SCells</w:t>
      </w:r>
    </w:p>
    <w:p w14:paraId="35CA1612" w14:textId="5F987B5D" w:rsidR="00B47E18" w:rsidRDefault="00B47E18" w:rsidP="00B47E18">
      <w:pPr>
        <w:pStyle w:val="NormalWeb"/>
        <w:spacing w:before="0" w:beforeAutospacing="0" w:after="120" w:afterAutospacing="0"/>
        <w:rPr>
          <w:bCs/>
          <w:kern w:val="24"/>
          <w:sz w:val="22"/>
          <w:szCs w:val="22"/>
        </w:rPr>
      </w:pPr>
      <w:r>
        <w:rPr>
          <w:bCs/>
          <w:kern w:val="24"/>
          <w:sz w:val="22"/>
          <w:szCs w:val="22"/>
        </w:rPr>
        <w:t>In EUTRA, the SCell activation delay requirements for deactivated PUCCH SCell with multiple SCells are captured in TS 36.133 clause 7.7.7 and specified as follows.</w:t>
      </w:r>
    </w:p>
    <w:p w14:paraId="52620DC0" w14:textId="064CBD8E" w:rsidR="00B47E18" w:rsidRDefault="00B47E18" w:rsidP="00B47E18">
      <w:pPr>
        <w:pStyle w:val="NormalWeb"/>
        <w:numPr>
          <w:ilvl w:val="0"/>
          <w:numId w:val="19"/>
        </w:numPr>
        <w:spacing w:before="0" w:beforeAutospacing="0" w:after="120" w:afterAutospacing="0"/>
        <w:rPr>
          <w:sz w:val="22"/>
          <w:szCs w:val="22"/>
        </w:rPr>
      </w:pPr>
      <w:r>
        <w:rPr>
          <w:bCs/>
          <w:kern w:val="24"/>
          <w:sz w:val="22"/>
          <w:szCs w:val="22"/>
        </w:rPr>
        <w:t xml:space="preserve">When the UE has a valid TA for the PUCCH SCell to be activated, the activation delay </w:t>
      </w:r>
      <w:r w:rsidRPr="009F3E43">
        <w:rPr>
          <w:bCs/>
          <w:kern w:val="24"/>
          <w:sz w:val="22"/>
          <w:szCs w:val="22"/>
        </w:rPr>
        <w:t xml:space="preserve">is </w:t>
      </w:r>
      <w:r w:rsidRPr="009F3E43">
        <w:rPr>
          <w:sz w:val="22"/>
          <w:szCs w:val="22"/>
        </w:rPr>
        <w:t>T</w:t>
      </w:r>
      <w:r w:rsidRPr="009F3E43">
        <w:rPr>
          <w:sz w:val="22"/>
          <w:szCs w:val="22"/>
          <w:vertAlign w:val="subscript"/>
        </w:rPr>
        <w:t>activate_</w:t>
      </w:r>
      <w:r>
        <w:rPr>
          <w:sz w:val="22"/>
          <w:szCs w:val="22"/>
          <w:vertAlign w:val="subscript"/>
        </w:rPr>
        <w:t>total</w:t>
      </w:r>
      <w:r>
        <w:rPr>
          <w:sz w:val="22"/>
          <w:szCs w:val="22"/>
        </w:rPr>
        <w:t xml:space="preserve"> which is the activation time for </w:t>
      </w:r>
      <w:r w:rsidR="00652A8E">
        <w:rPr>
          <w:sz w:val="22"/>
          <w:szCs w:val="22"/>
        </w:rPr>
        <w:t>an SCell when there are N-1 other SCells that each may be activated and/or deactivated K</w:t>
      </w:r>
      <w:r w:rsidR="00652A8E" w:rsidRPr="00652A8E">
        <w:rPr>
          <w:sz w:val="22"/>
          <w:szCs w:val="22"/>
          <w:vertAlign w:val="subscript"/>
        </w:rPr>
        <w:t>i</w:t>
      </w:r>
      <w:r w:rsidR="00652A8E">
        <w:rPr>
          <w:sz w:val="22"/>
          <w:szCs w:val="22"/>
        </w:rPr>
        <w:t xml:space="preserve"> times during the activation of the PUCCH SCell</w:t>
      </w:r>
    </w:p>
    <w:p w14:paraId="78F1D3F7" w14:textId="52821B05" w:rsidR="00B47E18" w:rsidRDefault="00B47E18" w:rsidP="00B47E18">
      <w:pPr>
        <w:pStyle w:val="NormalWeb"/>
        <w:spacing w:before="0" w:beforeAutospacing="0" w:after="120" w:afterAutospacing="0"/>
        <w:ind w:left="2916" w:firstLine="208"/>
        <w:rPr>
          <w:sz w:val="22"/>
          <w:szCs w:val="22"/>
        </w:rPr>
      </w:pPr>
      <w:r w:rsidRPr="00691C10">
        <w:rPr>
          <w:position w:val="-28"/>
          <w:sz w:val="22"/>
          <w:szCs w:val="22"/>
        </w:rPr>
        <w:object w:dxaOrig="3340" w:dyaOrig="680" w14:anchorId="3409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36pt" o:ole="">
            <v:imagedata r:id="rId8" o:title=""/>
          </v:shape>
          <o:OLEObject Type="Embed" ProgID="Equation.3" ShapeID="_x0000_i1025" DrawAspect="Content" ObjectID="_1672238187" r:id="rId9"/>
        </w:object>
      </w:r>
      <w:r>
        <w:rPr>
          <w:sz w:val="22"/>
          <w:szCs w:val="22"/>
        </w:rPr>
        <w:br/>
      </w:r>
    </w:p>
    <w:p w14:paraId="07250818" w14:textId="77777777" w:rsidR="00F67C24" w:rsidRPr="00652A8E" w:rsidRDefault="00B47E18" w:rsidP="00F67C24">
      <w:pPr>
        <w:pStyle w:val="NormalWeb"/>
        <w:numPr>
          <w:ilvl w:val="0"/>
          <w:numId w:val="19"/>
        </w:numPr>
        <w:spacing w:before="0" w:beforeAutospacing="0" w:after="120" w:afterAutospacing="0"/>
        <w:rPr>
          <w:bCs/>
          <w:kern w:val="24"/>
          <w:sz w:val="22"/>
          <w:szCs w:val="22"/>
        </w:rPr>
      </w:pPr>
      <w:r>
        <w:rPr>
          <w:sz w:val="22"/>
          <w:szCs w:val="22"/>
        </w:rPr>
        <w:t xml:space="preserve">When the UE does not have a valid </w:t>
      </w:r>
      <w:r w:rsidR="00652A8E">
        <w:rPr>
          <w:sz w:val="22"/>
          <w:szCs w:val="22"/>
        </w:rPr>
        <w:t xml:space="preserve">TA for the PUCCH SCell to be activated, the activation time is </w:t>
      </w:r>
      <w:r w:rsidR="00652A8E" w:rsidRPr="009F3E43">
        <w:rPr>
          <w:sz w:val="22"/>
          <w:szCs w:val="22"/>
        </w:rPr>
        <w:t>T</w:t>
      </w:r>
      <w:r w:rsidR="00652A8E" w:rsidRPr="009F3E43">
        <w:rPr>
          <w:sz w:val="22"/>
          <w:szCs w:val="22"/>
          <w:vertAlign w:val="subscript"/>
        </w:rPr>
        <w:t>activate_</w:t>
      </w:r>
      <w:r w:rsidR="00652A8E">
        <w:rPr>
          <w:sz w:val="22"/>
          <w:szCs w:val="22"/>
          <w:vertAlign w:val="subscript"/>
        </w:rPr>
        <w:t>total</w:t>
      </w:r>
      <w:r w:rsidR="00652A8E">
        <w:rPr>
          <w:sz w:val="22"/>
          <w:szCs w:val="22"/>
        </w:rPr>
        <w:t xml:space="preserve"> for downlink actions, and </w:t>
      </w:r>
      <w:r w:rsidR="00652A8E" w:rsidRPr="00652A8E">
        <w:rPr>
          <w:sz w:val="22"/>
          <w:szCs w:val="22"/>
        </w:rPr>
        <w:t>T</w:t>
      </w:r>
      <w:r w:rsidR="00652A8E" w:rsidRPr="00652A8E">
        <w:rPr>
          <w:sz w:val="22"/>
          <w:szCs w:val="22"/>
          <w:vertAlign w:val="subscript"/>
        </w:rPr>
        <w:t>delay_PUCCH multiple_SCells</w:t>
      </w:r>
      <w:r w:rsidR="00652A8E" w:rsidRPr="00652A8E">
        <w:rPr>
          <w:rFonts w:hint="eastAsia"/>
          <w:sz w:val="22"/>
          <w:szCs w:val="22"/>
        </w:rPr>
        <w:t xml:space="preserve"> = </w:t>
      </w:r>
      <w:r w:rsidR="00652A8E" w:rsidRPr="00652A8E">
        <w:rPr>
          <w:sz w:val="22"/>
          <w:szCs w:val="22"/>
        </w:rPr>
        <w:t>T</w:t>
      </w:r>
      <w:r w:rsidR="00652A8E" w:rsidRPr="00652A8E">
        <w:rPr>
          <w:sz w:val="22"/>
          <w:szCs w:val="22"/>
          <w:vertAlign w:val="subscript"/>
        </w:rPr>
        <w:t xml:space="preserve">activate_total </w:t>
      </w:r>
      <w:r w:rsidR="00652A8E" w:rsidRPr="00652A8E">
        <w:rPr>
          <w:sz w:val="22"/>
          <w:szCs w:val="22"/>
        </w:rPr>
        <w:t>+ T</w:t>
      </w:r>
      <w:r w:rsidR="00652A8E" w:rsidRPr="00652A8E">
        <w:rPr>
          <w:rFonts w:hint="eastAsia"/>
          <w:sz w:val="22"/>
          <w:szCs w:val="22"/>
          <w:vertAlign w:val="subscript"/>
        </w:rPr>
        <w:t>1</w:t>
      </w:r>
      <w:r w:rsidR="00652A8E" w:rsidRPr="00652A8E">
        <w:rPr>
          <w:rFonts w:hint="eastAsia"/>
          <w:sz w:val="22"/>
          <w:szCs w:val="22"/>
        </w:rPr>
        <w:t xml:space="preserve"> + </w:t>
      </w:r>
      <w:r w:rsidR="00652A8E" w:rsidRPr="00652A8E">
        <w:rPr>
          <w:sz w:val="22"/>
          <w:szCs w:val="22"/>
        </w:rPr>
        <w:t>T</w:t>
      </w:r>
      <w:r w:rsidR="00652A8E" w:rsidRPr="00652A8E">
        <w:rPr>
          <w:rFonts w:hint="eastAsia"/>
          <w:sz w:val="22"/>
          <w:szCs w:val="22"/>
          <w:vertAlign w:val="subscript"/>
        </w:rPr>
        <w:t>2</w:t>
      </w:r>
      <w:r w:rsidR="00652A8E" w:rsidRPr="00652A8E">
        <w:rPr>
          <w:rFonts w:hint="eastAsia"/>
          <w:sz w:val="22"/>
          <w:szCs w:val="22"/>
        </w:rPr>
        <w:t xml:space="preserve"> + </w:t>
      </w:r>
      <w:r w:rsidR="00652A8E" w:rsidRPr="00652A8E">
        <w:rPr>
          <w:sz w:val="22"/>
          <w:szCs w:val="22"/>
        </w:rPr>
        <w:t>T</w:t>
      </w:r>
      <w:r w:rsidR="00652A8E" w:rsidRPr="00652A8E">
        <w:rPr>
          <w:rFonts w:hint="eastAsia"/>
          <w:sz w:val="22"/>
          <w:szCs w:val="22"/>
          <w:vertAlign w:val="subscript"/>
        </w:rPr>
        <w:t>3</w:t>
      </w:r>
      <w:r w:rsidR="00652A8E">
        <w:rPr>
          <w:sz w:val="22"/>
          <w:szCs w:val="22"/>
        </w:rPr>
        <w:t xml:space="preserve"> for uplink actions, where </w:t>
      </w:r>
      <w:r w:rsidR="00652A8E" w:rsidRPr="00B47E18">
        <w:rPr>
          <w:sz w:val="22"/>
          <w:szCs w:val="22"/>
        </w:rPr>
        <w:t>T</w:t>
      </w:r>
      <w:r w:rsidR="00652A8E" w:rsidRPr="00B47E18">
        <w:rPr>
          <w:sz w:val="22"/>
          <w:szCs w:val="22"/>
          <w:vertAlign w:val="subscript"/>
        </w:rPr>
        <w:t>1</w:t>
      </w:r>
      <w:r w:rsidR="00652A8E" w:rsidRPr="00B47E18">
        <w:rPr>
          <w:sz w:val="22"/>
          <w:szCs w:val="22"/>
        </w:rPr>
        <w:t xml:space="preserve"> </w:t>
      </w:r>
      <w:r w:rsidR="00652A8E">
        <w:rPr>
          <w:sz w:val="22"/>
          <w:szCs w:val="22"/>
        </w:rPr>
        <w:t xml:space="preserve">(up to 25 ms) </w:t>
      </w:r>
      <w:r w:rsidR="00652A8E" w:rsidRPr="00B47E18">
        <w:rPr>
          <w:sz w:val="22"/>
          <w:szCs w:val="22"/>
        </w:rPr>
        <w:t>is the delay uncertainty in acquiring the first available PRACH occasion in the SCell</w:t>
      </w:r>
      <w:r w:rsidR="00652A8E">
        <w:rPr>
          <w:sz w:val="22"/>
          <w:szCs w:val="22"/>
        </w:rPr>
        <w:t xml:space="preserve">, </w:t>
      </w:r>
      <w:r w:rsidR="00652A8E" w:rsidRPr="00B47E18">
        <w:rPr>
          <w:sz w:val="22"/>
          <w:szCs w:val="22"/>
        </w:rPr>
        <w:t>T</w:t>
      </w:r>
      <w:r w:rsidR="00652A8E" w:rsidRPr="00B47E18">
        <w:rPr>
          <w:rFonts w:hint="eastAsia"/>
          <w:sz w:val="22"/>
          <w:szCs w:val="22"/>
          <w:vertAlign w:val="subscript"/>
        </w:rPr>
        <w:t>2</w:t>
      </w:r>
      <w:r w:rsidR="00652A8E" w:rsidRPr="00B47E18">
        <w:rPr>
          <w:rFonts w:hint="eastAsia"/>
          <w:sz w:val="22"/>
          <w:szCs w:val="22"/>
        </w:rPr>
        <w:t xml:space="preserve"> </w:t>
      </w:r>
      <w:r w:rsidR="00652A8E">
        <w:rPr>
          <w:sz w:val="22"/>
          <w:szCs w:val="22"/>
        </w:rPr>
        <w:t xml:space="preserve">(up to 13 ms) </w:t>
      </w:r>
      <w:r w:rsidR="00652A8E" w:rsidRPr="00B47E18">
        <w:rPr>
          <w:sz w:val="22"/>
          <w:szCs w:val="22"/>
        </w:rPr>
        <w:t xml:space="preserve">is </w:t>
      </w:r>
      <w:r w:rsidR="00652A8E">
        <w:rPr>
          <w:sz w:val="22"/>
          <w:szCs w:val="22"/>
        </w:rPr>
        <w:t xml:space="preserve">the </w:t>
      </w:r>
      <w:r w:rsidR="00652A8E" w:rsidRPr="00B47E18">
        <w:rPr>
          <w:rFonts w:hint="eastAsia"/>
          <w:sz w:val="22"/>
          <w:szCs w:val="22"/>
        </w:rPr>
        <w:t>d</w:t>
      </w:r>
      <w:r w:rsidR="00652A8E" w:rsidRPr="00B47E18">
        <w:rPr>
          <w:sz w:val="22"/>
          <w:szCs w:val="22"/>
        </w:rPr>
        <w:t xml:space="preserve">elay </w:t>
      </w:r>
      <w:r w:rsidR="00652A8E" w:rsidRPr="00B47E18">
        <w:rPr>
          <w:rFonts w:hint="eastAsia"/>
          <w:sz w:val="22"/>
          <w:szCs w:val="22"/>
        </w:rPr>
        <w:t xml:space="preserve">for </w:t>
      </w:r>
      <w:r w:rsidR="00652A8E" w:rsidRPr="00B47E18">
        <w:rPr>
          <w:sz w:val="22"/>
          <w:szCs w:val="22"/>
        </w:rPr>
        <w:t xml:space="preserve">obtaining a valid TA command for </w:t>
      </w:r>
      <w:r w:rsidR="00652A8E" w:rsidRPr="00B47E18">
        <w:rPr>
          <w:rFonts w:hint="eastAsia"/>
          <w:sz w:val="22"/>
          <w:szCs w:val="22"/>
        </w:rPr>
        <w:t xml:space="preserve">the </w:t>
      </w:r>
      <w:r w:rsidR="00652A8E" w:rsidRPr="00B47E18">
        <w:rPr>
          <w:sz w:val="22"/>
          <w:szCs w:val="22"/>
        </w:rPr>
        <w:t>sTAG</w:t>
      </w:r>
      <w:r w:rsidR="00652A8E" w:rsidRPr="00B47E18">
        <w:rPr>
          <w:rFonts w:hint="eastAsia"/>
          <w:sz w:val="22"/>
          <w:szCs w:val="22"/>
        </w:rPr>
        <w:t xml:space="preserve"> to which the </w:t>
      </w:r>
      <w:r w:rsidR="00652A8E" w:rsidRPr="00B47E18">
        <w:rPr>
          <w:sz w:val="22"/>
          <w:szCs w:val="22"/>
        </w:rPr>
        <w:t xml:space="preserve">SCell </w:t>
      </w:r>
      <w:r w:rsidR="00652A8E" w:rsidRPr="00B47E18">
        <w:rPr>
          <w:rFonts w:hint="eastAsia"/>
          <w:sz w:val="22"/>
          <w:szCs w:val="22"/>
        </w:rPr>
        <w:t>belongs</w:t>
      </w:r>
      <w:r w:rsidR="00652A8E">
        <w:rPr>
          <w:sz w:val="22"/>
          <w:szCs w:val="22"/>
        </w:rPr>
        <w:t xml:space="preserve">, and </w:t>
      </w:r>
      <w:r w:rsidR="00652A8E" w:rsidRPr="00691C10">
        <w:t>T</w:t>
      </w:r>
      <w:r w:rsidR="00652A8E" w:rsidRPr="00B47E18">
        <w:rPr>
          <w:sz w:val="22"/>
          <w:szCs w:val="22"/>
          <w:vertAlign w:val="subscript"/>
        </w:rPr>
        <w:t>3</w:t>
      </w:r>
      <w:r w:rsidR="00652A8E" w:rsidRPr="00B47E18">
        <w:rPr>
          <w:sz w:val="22"/>
          <w:szCs w:val="22"/>
        </w:rPr>
        <w:t xml:space="preserve"> </w:t>
      </w:r>
      <w:r w:rsidR="00652A8E">
        <w:rPr>
          <w:sz w:val="22"/>
          <w:szCs w:val="22"/>
        </w:rPr>
        <w:t xml:space="preserve">(up to 6 ms) </w:t>
      </w:r>
      <w:r w:rsidR="00652A8E" w:rsidRPr="00B47E18">
        <w:rPr>
          <w:sz w:val="22"/>
          <w:szCs w:val="22"/>
        </w:rPr>
        <w:t>is the delay for applying the received TA.</w:t>
      </w:r>
      <w:r w:rsidR="00F67C24">
        <w:rPr>
          <w:sz w:val="22"/>
          <w:szCs w:val="22"/>
        </w:rPr>
        <w:t xml:space="preserve"> Further conditions for the requirement to apply are:</w:t>
      </w:r>
    </w:p>
    <w:p w14:paraId="32B42822" w14:textId="77777777" w:rsidR="00F67C24" w:rsidRPr="00652A8E" w:rsidRDefault="00F67C24" w:rsidP="00F67C24">
      <w:pPr>
        <w:pStyle w:val="ListParagraph"/>
        <w:numPr>
          <w:ilvl w:val="0"/>
          <w:numId w:val="21"/>
        </w:numPr>
        <w:contextualSpacing w:val="0"/>
        <w:rPr>
          <w:rFonts w:eastAsia="Times New Roman"/>
          <w:sz w:val="22"/>
          <w:szCs w:val="22"/>
          <w:lang w:eastAsia="ko-KR"/>
        </w:rPr>
      </w:pPr>
      <w:r w:rsidRPr="00652A8E">
        <w:rPr>
          <w:rFonts w:eastAsia="Times New Roman"/>
          <w:sz w:val="22"/>
          <w:szCs w:val="22"/>
          <w:lang w:eastAsia="ko-KR"/>
        </w:rPr>
        <w:t>The UE has received an order to initiate RA procedure on the PUCCH SCell within T</w:t>
      </w:r>
      <w:r w:rsidRPr="00652A8E">
        <w:rPr>
          <w:rFonts w:eastAsia="Times New Roman"/>
          <w:sz w:val="22"/>
          <w:szCs w:val="22"/>
          <w:vertAlign w:val="subscript"/>
          <w:lang w:eastAsia="ko-KR"/>
        </w:rPr>
        <w:t>activate_basic</w:t>
      </w:r>
      <w:r w:rsidRPr="00652A8E">
        <w:rPr>
          <w:rFonts w:eastAsia="Times New Roman"/>
          <w:sz w:val="22"/>
          <w:szCs w:val="22"/>
          <w:lang w:eastAsia="ko-KR"/>
        </w:rPr>
        <w:t>,</w:t>
      </w:r>
      <w:r w:rsidRPr="00652A8E">
        <w:rPr>
          <w:rFonts w:eastAsia="Times New Roman"/>
          <w:sz w:val="22"/>
          <w:szCs w:val="22"/>
          <w:vertAlign w:val="subscript"/>
          <w:lang w:eastAsia="ko-KR"/>
        </w:rPr>
        <w:t xml:space="preserve"> </w:t>
      </w:r>
      <w:r w:rsidRPr="00652A8E">
        <w:rPr>
          <w:rFonts w:eastAsia="Times New Roman"/>
          <w:sz w:val="22"/>
          <w:szCs w:val="22"/>
          <w:lang w:eastAsia="ko-KR"/>
        </w:rPr>
        <w:t>otherwise an additional delay is expected</w:t>
      </w:r>
      <w:r>
        <w:rPr>
          <w:rFonts w:eastAsia="Times New Roman"/>
          <w:sz w:val="22"/>
          <w:szCs w:val="22"/>
          <w:lang w:eastAsia="ko-KR"/>
        </w:rPr>
        <w:t>,</w:t>
      </w:r>
    </w:p>
    <w:p w14:paraId="447468A8" w14:textId="77777777" w:rsidR="00F67C24" w:rsidRPr="00652A8E" w:rsidRDefault="00F67C24" w:rsidP="00F67C24">
      <w:pPr>
        <w:pStyle w:val="ListParagraph"/>
        <w:numPr>
          <w:ilvl w:val="0"/>
          <w:numId w:val="21"/>
        </w:numPr>
        <w:contextualSpacing w:val="0"/>
        <w:rPr>
          <w:rFonts w:eastAsia="Times New Roman"/>
          <w:sz w:val="22"/>
          <w:szCs w:val="22"/>
          <w:lang w:eastAsia="ko-KR"/>
        </w:rPr>
      </w:pPr>
      <w:r w:rsidRPr="00652A8E">
        <w:rPr>
          <w:rFonts w:hint="eastAsia"/>
          <w:sz w:val="22"/>
          <w:szCs w:val="22"/>
          <w:lang w:val="en-US"/>
        </w:rPr>
        <w:t xml:space="preserve">The RA on </w:t>
      </w:r>
      <w:r>
        <w:rPr>
          <w:sz w:val="22"/>
          <w:szCs w:val="22"/>
          <w:lang w:val="en-US"/>
        </w:rPr>
        <w:t xml:space="preserve">the </w:t>
      </w:r>
      <w:r w:rsidRPr="00652A8E">
        <w:rPr>
          <w:rFonts w:hint="eastAsia"/>
          <w:sz w:val="22"/>
          <w:szCs w:val="22"/>
          <w:lang w:val="en-US"/>
        </w:rPr>
        <w:t>PUCCH SCell is not interrupted by RA on PCell</w:t>
      </w:r>
      <w:r>
        <w:rPr>
          <w:sz w:val="22"/>
          <w:szCs w:val="22"/>
          <w:lang w:val="en-US"/>
        </w:rPr>
        <w:t>,</w:t>
      </w:r>
      <w:r w:rsidRPr="00652A8E">
        <w:rPr>
          <w:rFonts w:hint="eastAsia"/>
          <w:sz w:val="22"/>
          <w:szCs w:val="22"/>
          <w:lang w:val="en-US"/>
        </w:rPr>
        <w:t xml:space="preserve"> </w:t>
      </w:r>
      <w:r w:rsidRPr="00652A8E">
        <w:rPr>
          <w:sz w:val="22"/>
          <w:szCs w:val="22"/>
          <w:lang w:val="en-US"/>
        </w:rPr>
        <w:t xml:space="preserve">otherwise </w:t>
      </w:r>
      <w:r>
        <w:rPr>
          <w:sz w:val="22"/>
          <w:szCs w:val="22"/>
          <w:lang w:val="en-US"/>
        </w:rPr>
        <w:t xml:space="preserve">an </w:t>
      </w:r>
      <w:r w:rsidRPr="00652A8E">
        <w:rPr>
          <w:sz w:val="22"/>
          <w:szCs w:val="22"/>
          <w:lang w:val="en-US"/>
        </w:rPr>
        <w:t>additional delay is expected; and</w:t>
      </w:r>
    </w:p>
    <w:p w14:paraId="40DFD9BC" w14:textId="77777777" w:rsidR="00F67C24" w:rsidRPr="00652A8E" w:rsidRDefault="00F67C24" w:rsidP="00F67C24">
      <w:pPr>
        <w:pStyle w:val="ListParagraph"/>
        <w:numPr>
          <w:ilvl w:val="0"/>
          <w:numId w:val="21"/>
        </w:numPr>
        <w:spacing w:after="0"/>
        <w:contextualSpacing w:val="0"/>
        <w:rPr>
          <w:rFonts w:eastAsia="Times New Roman"/>
          <w:sz w:val="22"/>
          <w:szCs w:val="22"/>
          <w:lang w:eastAsia="ko-KR"/>
        </w:rPr>
      </w:pPr>
      <w:r w:rsidRPr="00652A8E">
        <w:rPr>
          <w:sz w:val="22"/>
          <w:szCs w:val="22"/>
        </w:rPr>
        <w:t>No SRS carrier based switching occurs during the SCell activation procedure</w:t>
      </w:r>
      <w:r>
        <w:rPr>
          <w:sz w:val="22"/>
          <w:szCs w:val="22"/>
        </w:rPr>
        <w:t>,</w:t>
      </w:r>
      <w:r w:rsidRPr="00652A8E">
        <w:rPr>
          <w:sz w:val="22"/>
          <w:szCs w:val="22"/>
        </w:rPr>
        <w:t xml:space="preserve"> otherwise </w:t>
      </w:r>
      <w:r>
        <w:rPr>
          <w:sz w:val="22"/>
          <w:szCs w:val="22"/>
        </w:rPr>
        <w:t>an additional delay is expected.</w:t>
      </w:r>
    </w:p>
    <w:p w14:paraId="4D02A222" w14:textId="08AE4004" w:rsidR="00652A8E" w:rsidRDefault="00652A8E" w:rsidP="00F67C24">
      <w:pPr>
        <w:pStyle w:val="NormalWeb"/>
        <w:spacing w:before="0" w:beforeAutospacing="0" w:after="120" w:afterAutospacing="0"/>
        <w:rPr>
          <w:sz w:val="22"/>
          <w:szCs w:val="22"/>
        </w:rPr>
      </w:pPr>
    </w:p>
    <w:p w14:paraId="1FDA9061" w14:textId="1EE19230" w:rsidR="00B652DD" w:rsidRDefault="00B652DD" w:rsidP="00F67C24">
      <w:pPr>
        <w:pStyle w:val="NormalWeb"/>
        <w:spacing w:before="0" w:beforeAutospacing="0" w:after="120" w:afterAutospacing="0"/>
        <w:rPr>
          <w:sz w:val="22"/>
          <w:szCs w:val="22"/>
        </w:rPr>
      </w:pPr>
    </w:p>
    <w:p w14:paraId="002EA215" w14:textId="22B6A867" w:rsidR="00FD69FD" w:rsidRDefault="00B652DD" w:rsidP="00B652DD">
      <w:pPr>
        <w:pStyle w:val="NormalWeb"/>
        <w:spacing w:before="0" w:beforeAutospacing="0" w:after="120" w:afterAutospacing="0"/>
        <w:rPr>
          <w:sz w:val="22"/>
          <w:szCs w:val="22"/>
          <w:lang w:val="en-GB"/>
        </w:rPr>
      </w:pPr>
      <w:r>
        <w:rPr>
          <w:sz w:val="22"/>
          <w:szCs w:val="22"/>
          <w:lang w:val="en-GB"/>
        </w:rPr>
        <w:t xml:space="preserve">The structure and the assumptions on RRM requirements for activation of multiple downlink SCells differ between E-UTRA and NR. In NR, the assumption is that the activation of </w:t>
      </w:r>
      <w:r w:rsidR="00FD69FD">
        <w:rPr>
          <w:sz w:val="22"/>
          <w:szCs w:val="22"/>
          <w:lang w:val="en-GB"/>
        </w:rPr>
        <w:t xml:space="preserve">multiple </w:t>
      </w:r>
      <w:r>
        <w:rPr>
          <w:sz w:val="22"/>
          <w:szCs w:val="22"/>
          <w:lang w:val="en-GB"/>
        </w:rPr>
        <w:t>SCells</w:t>
      </w:r>
      <w:r w:rsidR="00FD69FD">
        <w:rPr>
          <w:sz w:val="22"/>
          <w:szCs w:val="22"/>
          <w:lang w:val="en-GB"/>
        </w:rPr>
        <w:t xml:space="preserve"> is triggered by a single MAC command, whereas in E-UTRA, it is not ruled out in the RRM requirements that UE would activate multiple SCells but where the triggering potantially is due to receiving more than one MAC command for SCell activations. However, even though the requirement structure is somewhat different in NR, the same approach as in E-UTRA to activation of multiple PUCCH SCells can be adopted. Hence the NR requirements for activation of multiple SCells in TS 38.133 clause 8.3.7 can be used as baseline for requirements on activation on multiple PUCCH SCells with valid TA.</w:t>
      </w:r>
    </w:p>
    <w:p w14:paraId="17DF2298" w14:textId="1E55E89B" w:rsidR="00FD69FD" w:rsidRDefault="00FD69FD" w:rsidP="00FD69FD">
      <w:pPr>
        <w:pStyle w:val="NormalWeb"/>
        <w:spacing w:before="0" w:beforeAutospacing="0" w:after="120" w:afterAutospacing="0"/>
        <w:ind w:left="1134" w:hanging="1134"/>
        <w:rPr>
          <w:color w:val="1F497D" w:themeColor="text2"/>
          <w:sz w:val="22"/>
          <w:szCs w:val="22"/>
          <w:lang w:val="en-GB"/>
        </w:rPr>
      </w:pPr>
      <w:r w:rsidRPr="00834D0A">
        <w:rPr>
          <w:b/>
          <w:bCs/>
          <w:color w:val="1F497D" w:themeColor="text2"/>
          <w:sz w:val="22"/>
          <w:szCs w:val="22"/>
          <w:lang w:val="en-GB"/>
        </w:rPr>
        <w:t xml:space="preserve">Proposal </w:t>
      </w:r>
      <w:r w:rsidR="004062DE">
        <w:rPr>
          <w:b/>
          <w:bCs/>
          <w:color w:val="1F497D" w:themeColor="text2"/>
          <w:sz w:val="22"/>
          <w:szCs w:val="22"/>
          <w:lang w:val="en-GB"/>
        </w:rPr>
        <w:t>4</w:t>
      </w:r>
      <w:r w:rsidRPr="00834D0A">
        <w:rPr>
          <w:b/>
          <w:bCs/>
          <w:color w:val="1F497D" w:themeColor="text2"/>
          <w:sz w:val="22"/>
          <w:szCs w:val="22"/>
          <w:lang w:val="en-GB"/>
        </w:rPr>
        <w:t xml:space="preserve">: </w:t>
      </w:r>
      <w:r w:rsidRPr="00834D0A">
        <w:rPr>
          <w:color w:val="1F497D" w:themeColor="text2"/>
          <w:sz w:val="22"/>
          <w:szCs w:val="22"/>
          <w:lang w:val="en-GB"/>
        </w:rPr>
        <w:t>For</w:t>
      </w:r>
      <w:r>
        <w:rPr>
          <w:color w:val="1F497D" w:themeColor="text2"/>
          <w:sz w:val="22"/>
          <w:szCs w:val="22"/>
          <w:lang w:val="en-GB"/>
        </w:rPr>
        <w:t xml:space="preserve"> activation of multiple PUCCH SCells with</w:t>
      </w:r>
      <w:r w:rsidRPr="00834D0A">
        <w:rPr>
          <w:color w:val="1F497D" w:themeColor="text2"/>
          <w:sz w:val="22"/>
          <w:szCs w:val="22"/>
          <w:lang w:val="en-GB"/>
        </w:rPr>
        <w:t xml:space="preserve"> valid TA, existing RRM requirements for activation of </w:t>
      </w:r>
      <w:r>
        <w:rPr>
          <w:color w:val="1F497D" w:themeColor="text2"/>
          <w:sz w:val="22"/>
          <w:szCs w:val="22"/>
          <w:lang w:val="en-GB"/>
        </w:rPr>
        <w:t xml:space="preserve">multiple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w:t>
      </w:r>
      <w:r>
        <w:rPr>
          <w:color w:val="1F497D" w:themeColor="text2"/>
          <w:sz w:val="22"/>
          <w:szCs w:val="22"/>
          <w:lang w:val="en-GB"/>
        </w:rPr>
        <w:t>s</w:t>
      </w:r>
      <w:r w:rsidRPr="00834D0A">
        <w:rPr>
          <w:color w:val="1F497D" w:themeColor="text2"/>
          <w:sz w:val="22"/>
          <w:szCs w:val="22"/>
          <w:lang w:val="en-GB"/>
        </w:rPr>
        <w:t xml:space="preserve"> to be used as baseline.</w:t>
      </w:r>
    </w:p>
    <w:p w14:paraId="097805ED" w14:textId="3DC0403C" w:rsidR="00FD69FD" w:rsidRPr="00BF6455" w:rsidRDefault="00FD69FD" w:rsidP="00FD69FD">
      <w:pPr>
        <w:pStyle w:val="NormalWeb"/>
        <w:spacing w:before="0" w:beforeAutospacing="0" w:after="120" w:afterAutospacing="0"/>
        <w:rPr>
          <w:sz w:val="22"/>
          <w:szCs w:val="22"/>
          <w:lang w:val="en-GB"/>
        </w:rPr>
      </w:pPr>
      <w:r>
        <w:rPr>
          <w:sz w:val="22"/>
          <w:szCs w:val="22"/>
          <w:lang w:val="en-GB"/>
        </w:rPr>
        <w:t>For invalid TA case, completion of uplink actions and hence the multiple PUCCH SCells activation as such, may need to be studied in more detail.</w:t>
      </w:r>
    </w:p>
    <w:p w14:paraId="4EB1F0B6" w14:textId="24FB50D8" w:rsidR="00B652DD" w:rsidRPr="00FD69FD" w:rsidRDefault="00FD69FD" w:rsidP="00FD69FD">
      <w:pPr>
        <w:pStyle w:val="NormalWeb"/>
        <w:spacing w:before="0" w:beforeAutospacing="0" w:after="120" w:afterAutospacing="0"/>
        <w:ind w:left="1134" w:hanging="1134"/>
        <w:rPr>
          <w:color w:val="1F497D" w:themeColor="text2"/>
          <w:sz w:val="22"/>
          <w:szCs w:val="22"/>
          <w:lang w:val="en-GB"/>
        </w:rPr>
      </w:pPr>
      <w:r w:rsidRPr="00834D0A">
        <w:rPr>
          <w:b/>
          <w:bCs/>
          <w:color w:val="1F497D" w:themeColor="text2"/>
          <w:sz w:val="22"/>
          <w:szCs w:val="22"/>
          <w:lang w:val="en-GB"/>
        </w:rPr>
        <w:t xml:space="preserve">Proposal </w:t>
      </w:r>
      <w:r w:rsidR="004062DE">
        <w:rPr>
          <w:b/>
          <w:bCs/>
          <w:color w:val="1F497D" w:themeColor="text2"/>
          <w:sz w:val="22"/>
          <w:szCs w:val="22"/>
          <w:lang w:val="en-GB"/>
        </w:rPr>
        <w:t>5</w:t>
      </w:r>
      <w:r w:rsidRPr="00834D0A">
        <w:rPr>
          <w:b/>
          <w:bCs/>
          <w:color w:val="1F497D" w:themeColor="text2"/>
          <w:sz w:val="22"/>
          <w:szCs w:val="22"/>
          <w:lang w:val="en-GB"/>
        </w:rPr>
        <w:t xml:space="preserve">: </w:t>
      </w:r>
      <w:r w:rsidRPr="00834D0A">
        <w:rPr>
          <w:color w:val="1F497D" w:themeColor="text2"/>
          <w:sz w:val="22"/>
          <w:szCs w:val="22"/>
          <w:lang w:val="en-GB"/>
        </w:rPr>
        <w:t>For</w:t>
      </w:r>
      <w:r>
        <w:rPr>
          <w:color w:val="1F497D" w:themeColor="text2"/>
          <w:sz w:val="22"/>
          <w:szCs w:val="22"/>
          <w:lang w:val="en-GB"/>
        </w:rPr>
        <w:t xml:space="preserve"> activation of multiple PUCCH SCells with</w:t>
      </w:r>
      <w:r w:rsidRPr="00834D0A">
        <w:rPr>
          <w:color w:val="1F497D" w:themeColor="text2"/>
          <w:sz w:val="22"/>
          <w:szCs w:val="22"/>
          <w:lang w:val="en-GB"/>
        </w:rPr>
        <w:t xml:space="preserve"> </w:t>
      </w:r>
      <w:r>
        <w:rPr>
          <w:color w:val="1F497D" w:themeColor="text2"/>
          <w:sz w:val="22"/>
          <w:szCs w:val="22"/>
          <w:lang w:val="en-GB"/>
        </w:rPr>
        <w:t>in</w:t>
      </w:r>
      <w:r w:rsidRPr="00834D0A">
        <w:rPr>
          <w:color w:val="1F497D" w:themeColor="text2"/>
          <w:sz w:val="22"/>
          <w:szCs w:val="22"/>
          <w:lang w:val="en-GB"/>
        </w:rPr>
        <w:t xml:space="preserve">valid TA, existing RRM requirements for activation of </w:t>
      </w:r>
      <w:r>
        <w:rPr>
          <w:color w:val="1F497D" w:themeColor="text2"/>
          <w:sz w:val="22"/>
          <w:szCs w:val="22"/>
          <w:lang w:val="en-GB"/>
        </w:rPr>
        <w:t xml:space="preserve">multiple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w:t>
      </w:r>
      <w:r>
        <w:rPr>
          <w:color w:val="1F497D" w:themeColor="text2"/>
          <w:sz w:val="22"/>
          <w:szCs w:val="22"/>
          <w:lang w:val="en-GB"/>
        </w:rPr>
        <w:t>s</w:t>
      </w:r>
      <w:r w:rsidRPr="00834D0A">
        <w:rPr>
          <w:color w:val="1F497D" w:themeColor="text2"/>
          <w:sz w:val="22"/>
          <w:szCs w:val="22"/>
          <w:lang w:val="en-GB"/>
        </w:rPr>
        <w:t xml:space="preserve"> to be used as baseline</w:t>
      </w:r>
      <w:r>
        <w:rPr>
          <w:color w:val="1F497D" w:themeColor="text2"/>
          <w:sz w:val="22"/>
          <w:szCs w:val="22"/>
          <w:lang w:val="en-GB"/>
        </w:rPr>
        <w:t xml:space="preserve"> for completion of downlink actions. Completion of uplink actions are to be further studied. </w:t>
      </w:r>
    </w:p>
    <w:p w14:paraId="3F8E907F" w14:textId="18E1F38B" w:rsidR="00F67C24" w:rsidRPr="009F3E43" w:rsidRDefault="00F67C24" w:rsidP="00F67C24">
      <w:pPr>
        <w:pStyle w:val="NormalWeb"/>
        <w:spacing w:before="0" w:beforeAutospacing="0" w:after="120" w:afterAutospacing="0"/>
        <w:rPr>
          <w:bCs/>
          <w:i/>
          <w:iCs/>
          <w:kern w:val="24"/>
          <w:sz w:val="22"/>
          <w:szCs w:val="22"/>
          <w:u w:val="single"/>
        </w:rPr>
      </w:pPr>
      <w:r w:rsidRPr="009F3E43">
        <w:rPr>
          <w:bCs/>
          <w:i/>
          <w:iCs/>
          <w:kern w:val="24"/>
          <w:sz w:val="22"/>
          <w:szCs w:val="22"/>
          <w:u w:val="single"/>
        </w:rPr>
        <w:t xml:space="preserve">SCell </w:t>
      </w:r>
      <w:r>
        <w:rPr>
          <w:bCs/>
          <w:i/>
          <w:iCs/>
          <w:kern w:val="24"/>
          <w:sz w:val="22"/>
          <w:szCs w:val="22"/>
          <w:u w:val="single"/>
        </w:rPr>
        <w:t>de</w:t>
      </w:r>
      <w:r w:rsidRPr="009F3E43">
        <w:rPr>
          <w:bCs/>
          <w:i/>
          <w:iCs/>
          <w:kern w:val="24"/>
          <w:sz w:val="22"/>
          <w:szCs w:val="22"/>
          <w:u w:val="single"/>
        </w:rPr>
        <w:t xml:space="preserve">activation delay for </w:t>
      </w:r>
      <w:r>
        <w:rPr>
          <w:bCs/>
          <w:i/>
          <w:iCs/>
          <w:kern w:val="24"/>
          <w:sz w:val="22"/>
          <w:szCs w:val="22"/>
          <w:u w:val="single"/>
        </w:rPr>
        <w:t xml:space="preserve">activated </w:t>
      </w:r>
      <w:r w:rsidRPr="009F3E43">
        <w:rPr>
          <w:bCs/>
          <w:i/>
          <w:iCs/>
          <w:kern w:val="24"/>
          <w:sz w:val="22"/>
          <w:szCs w:val="22"/>
          <w:u w:val="single"/>
        </w:rPr>
        <w:t>PUCCH SCell</w:t>
      </w:r>
      <w:r w:rsidR="00FD69FD">
        <w:rPr>
          <w:bCs/>
          <w:i/>
          <w:iCs/>
          <w:kern w:val="24"/>
          <w:sz w:val="22"/>
          <w:szCs w:val="22"/>
          <w:u w:val="single"/>
        </w:rPr>
        <w:t>(s)</w:t>
      </w:r>
    </w:p>
    <w:p w14:paraId="77C18C07" w14:textId="2F48CCBA" w:rsidR="00B47E18" w:rsidRDefault="00F67C24" w:rsidP="00B47E18">
      <w:pPr>
        <w:pStyle w:val="NormalWeb"/>
        <w:spacing w:before="0" w:beforeAutospacing="0" w:after="120" w:afterAutospacing="0"/>
        <w:rPr>
          <w:bCs/>
          <w:kern w:val="24"/>
          <w:sz w:val="22"/>
          <w:szCs w:val="22"/>
        </w:rPr>
      </w:pPr>
      <w:r>
        <w:rPr>
          <w:bCs/>
          <w:kern w:val="24"/>
          <w:sz w:val="22"/>
          <w:szCs w:val="22"/>
        </w:rPr>
        <w:t>In EUTRA, SCell deactivation delay for activated PUCCH SCell are captured in TS 36.133 clause 7.7.8, and specified as follows: the UE shall meet the same deactivation delay requirement as for deactivation of a single downlink SCell.</w:t>
      </w:r>
    </w:p>
    <w:p w14:paraId="02E7F003" w14:textId="47F8A8FB" w:rsidR="002421B8" w:rsidRDefault="00FD69FD" w:rsidP="00B47E18">
      <w:pPr>
        <w:pStyle w:val="NormalWeb"/>
        <w:spacing w:before="0" w:beforeAutospacing="0" w:after="120" w:afterAutospacing="0"/>
        <w:rPr>
          <w:bCs/>
          <w:kern w:val="24"/>
          <w:sz w:val="22"/>
          <w:szCs w:val="22"/>
        </w:rPr>
      </w:pPr>
      <w:r>
        <w:rPr>
          <w:bCs/>
          <w:kern w:val="24"/>
          <w:sz w:val="22"/>
          <w:szCs w:val="22"/>
        </w:rPr>
        <w:t xml:space="preserve">In NR, </w:t>
      </w:r>
      <w:r w:rsidR="00371310">
        <w:rPr>
          <w:bCs/>
          <w:kern w:val="24"/>
          <w:sz w:val="22"/>
          <w:szCs w:val="22"/>
        </w:rPr>
        <w:t xml:space="preserve">RRM </w:t>
      </w:r>
      <w:r>
        <w:rPr>
          <w:bCs/>
          <w:kern w:val="24"/>
          <w:sz w:val="22"/>
          <w:szCs w:val="22"/>
        </w:rPr>
        <w:t xml:space="preserve">requirements </w:t>
      </w:r>
      <w:r w:rsidR="00371310">
        <w:rPr>
          <w:bCs/>
          <w:kern w:val="24"/>
          <w:sz w:val="22"/>
          <w:szCs w:val="22"/>
        </w:rPr>
        <w:t xml:space="preserve">for deactivation of single or multiple SCells </w:t>
      </w:r>
      <w:r>
        <w:rPr>
          <w:bCs/>
          <w:kern w:val="24"/>
          <w:sz w:val="22"/>
          <w:szCs w:val="22"/>
        </w:rPr>
        <w:t>are in TS 38.133 clause 8.3.3 and 8.3.8</w:t>
      </w:r>
      <w:r w:rsidR="00371310">
        <w:rPr>
          <w:bCs/>
          <w:kern w:val="24"/>
          <w:sz w:val="22"/>
          <w:szCs w:val="22"/>
        </w:rPr>
        <w:t>, respectively. Similar to the E-UTRA case, NR will likely not need any additional deactivation time for PUCCH SCell(s). Hence existing NR downlink SCell deactivation requirements can serve as baseline for deaxctivation of PUCCH SCell(s)</w:t>
      </w:r>
    </w:p>
    <w:p w14:paraId="490F43AD" w14:textId="7282E407" w:rsidR="00FB1365" w:rsidRPr="004062DE" w:rsidRDefault="002421B8" w:rsidP="004062DE">
      <w:pPr>
        <w:pStyle w:val="NormalWeb"/>
        <w:spacing w:before="0" w:beforeAutospacing="0" w:after="120" w:afterAutospacing="0"/>
        <w:ind w:left="1276" w:hanging="1276"/>
        <w:rPr>
          <w:bCs/>
          <w:color w:val="365F91" w:themeColor="accent1" w:themeShade="BF"/>
          <w:kern w:val="24"/>
          <w:sz w:val="22"/>
          <w:szCs w:val="22"/>
        </w:rPr>
      </w:pPr>
      <w:r w:rsidRPr="004375A2">
        <w:rPr>
          <w:b/>
          <w:color w:val="365F91" w:themeColor="accent1" w:themeShade="BF"/>
          <w:kern w:val="24"/>
          <w:sz w:val="22"/>
          <w:szCs w:val="22"/>
        </w:rPr>
        <w:t xml:space="preserve">Proposal </w:t>
      </w:r>
      <w:r w:rsidR="004062DE">
        <w:rPr>
          <w:b/>
          <w:color w:val="365F91" w:themeColor="accent1" w:themeShade="BF"/>
          <w:kern w:val="24"/>
          <w:sz w:val="22"/>
          <w:szCs w:val="22"/>
        </w:rPr>
        <w:t>6</w:t>
      </w:r>
      <w:r w:rsidRPr="004375A2">
        <w:rPr>
          <w:b/>
          <w:color w:val="365F91" w:themeColor="accent1" w:themeShade="BF"/>
          <w:kern w:val="24"/>
          <w:sz w:val="22"/>
          <w:szCs w:val="22"/>
        </w:rPr>
        <w:t>:</w:t>
      </w:r>
      <w:r w:rsidRPr="004375A2">
        <w:rPr>
          <w:bCs/>
          <w:color w:val="365F91" w:themeColor="accent1" w:themeShade="BF"/>
          <w:kern w:val="24"/>
          <w:sz w:val="22"/>
          <w:szCs w:val="22"/>
        </w:rPr>
        <w:t xml:space="preserve"> </w:t>
      </w:r>
      <w:r w:rsidR="00811556" w:rsidRPr="004375A2">
        <w:rPr>
          <w:bCs/>
          <w:color w:val="365F91" w:themeColor="accent1" w:themeShade="BF"/>
          <w:kern w:val="24"/>
          <w:sz w:val="22"/>
          <w:szCs w:val="22"/>
        </w:rPr>
        <w:tab/>
      </w:r>
      <w:r w:rsidR="00371310">
        <w:rPr>
          <w:bCs/>
          <w:color w:val="365F91" w:themeColor="accent1" w:themeShade="BF"/>
          <w:kern w:val="24"/>
          <w:sz w:val="22"/>
          <w:szCs w:val="22"/>
        </w:rPr>
        <w:t>For d</w:t>
      </w:r>
      <w:r w:rsidR="00811556" w:rsidRPr="004375A2">
        <w:rPr>
          <w:bCs/>
          <w:color w:val="365F91" w:themeColor="accent1" w:themeShade="BF"/>
          <w:kern w:val="24"/>
          <w:sz w:val="22"/>
          <w:szCs w:val="22"/>
        </w:rPr>
        <w:t xml:space="preserve">eactivation </w:t>
      </w:r>
      <w:r w:rsidR="00371310">
        <w:rPr>
          <w:bCs/>
          <w:color w:val="365F91" w:themeColor="accent1" w:themeShade="BF"/>
          <w:kern w:val="24"/>
          <w:sz w:val="22"/>
          <w:szCs w:val="22"/>
        </w:rPr>
        <w:t>of</w:t>
      </w:r>
      <w:r w:rsidR="00811556" w:rsidRPr="004375A2">
        <w:rPr>
          <w:bCs/>
          <w:color w:val="365F91" w:themeColor="accent1" w:themeShade="BF"/>
          <w:kern w:val="24"/>
          <w:sz w:val="22"/>
          <w:szCs w:val="22"/>
        </w:rPr>
        <w:t xml:space="preserve"> activated PUCCH SCell</w:t>
      </w:r>
      <w:r w:rsidR="00371310">
        <w:rPr>
          <w:bCs/>
          <w:color w:val="365F91" w:themeColor="accent1" w:themeShade="BF"/>
          <w:kern w:val="24"/>
          <w:sz w:val="22"/>
          <w:szCs w:val="22"/>
        </w:rPr>
        <w:t>(s), existing RRM requirements for deactivation of NR SCell(s) to be used as baseline.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1A7A0B5A" w:rsidR="00D1502B" w:rsidRDefault="00D1502B" w:rsidP="00D1502B">
      <w:pPr>
        <w:rPr>
          <w:sz w:val="22"/>
          <w:lang w:val="en-CA"/>
        </w:rPr>
      </w:pPr>
      <w:r w:rsidRPr="00DF54C9">
        <w:rPr>
          <w:sz w:val="22"/>
          <w:lang w:val="en-CA"/>
        </w:rPr>
        <w:t xml:space="preserve">In this contribution </w:t>
      </w:r>
      <w:r w:rsidR="004062DE">
        <w:rPr>
          <w:sz w:val="22"/>
          <w:lang w:val="en-CA"/>
        </w:rPr>
        <w:t>we have provided some initial input to the work on developiong RRM requirements for (de)activation of single or multiple PUCCH SCells. The following proposals are made:</w:t>
      </w:r>
    </w:p>
    <w:p w14:paraId="1781058C" w14:textId="77777777" w:rsidR="004062DE" w:rsidRPr="00834D0A" w:rsidRDefault="004062DE" w:rsidP="004062DE">
      <w:pPr>
        <w:pStyle w:val="NormalWeb"/>
        <w:spacing w:before="0" w:beforeAutospacing="0" w:after="120" w:afterAutospacing="0"/>
        <w:ind w:left="1276" w:hanging="1276"/>
        <w:rPr>
          <w:bCs/>
          <w:color w:val="1F497D" w:themeColor="text2"/>
          <w:kern w:val="24"/>
          <w:sz w:val="22"/>
          <w:szCs w:val="22"/>
        </w:rPr>
      </w:pPr>
      <w:r w:rsidRPr="00834D0A">
        <w:rPr>
          <w:b/>
          <w:color w:val="1F497D" w:themeColor="text2"/>
          <w:kern w:val="24"/>
          <w:sz w:val="22"/>
          <w:szCs w:val="22"/>
        </w:rPr>
        <w:t>Proposal 1:</w:t>
      </w:r>
      <w:r w:rsidRPr="00834D0A">
        <w:rPr>
          <w:b/>
          <w:color w:val="1F497D" w:themeColor="text2"/>
          <w:kern w:val="24"/>
          <w:sz w:val="22"/>
          <w:szCs w:val="22"/>
        </w:rPr>
        <w:tab/>
      </w:r>
      <w:r w:rsidRPr="00834D0A">
        <w:rPr>
          <w:bCs/>
          <w:color w:val="1F497D" w:themeColor="text2"/>
          <w:kern w:val="24"/>
          <w:sz w:val="22"/>
          <w:szCs w:val="22"/>
        </w:rPr>
        <w:t xml:space="preserve">Valid TA is defined in similar ways in NR as in EUTRA, i.e., TAT for TAG to which the PUCCH belongs is running. Valid TA implication is same as in EUTRA, i.e., when TA is valid, UE can skip RA at PUCCH SCell activation. </w:t>
      </w:r>
    </w:p>
    <w:p w14:paraId="6513E454" w14:textId="455FC43A" w:rsidR="004062DE" w:rsidRDefault="004062DE" w:rsidP="004062DE">
      <w:pPr>
        <w:pStyle w:val="NormalWeb"/>
        <w:spacing w:before="0" w:beforeAutospacing="0" w:after="120" w:afterAutospacing="0"/>
        <w:ind w:left="1276" w:hanging="1276"/>
        <w:rPr>
          <w:color w:val="1F497D" w:themeColor="text2"/>
          <w:sz w:val="22"/>
          <w:szCs w:val="22"/>
          <w:lang w:val="en-GB"/>
        </w:rPr>
      </w:pPr>
      <w:r w:rsidRPr="00834D0A">
        <w:rPr>
          <w:b/>
          <w:bCs/>
          <w:color w:val="1F497D" w:themeColor="text2"/>
          <w:sz w:val="22"/>
          <w:szCs w:val="22"/>
          <w:lang w:val="en-GB"/>
        </w:rPr>
        <w:t xml:space="preserve">Proposal 2: </w:t>
      </w:r>
      <w:r>
        <w:rPr>
          <w:b/>
          <w:bCs/>
          <w:color w:val="1F497D" w:themeColor="text2"/>
          <w:sz w:val="22"/>
          <w:szCs w:val="22"/>
          <w:lang w:val="en-GB"/>
        </w:rPr>
        <w:tab/>
      </w:r>
      <w:r w:rsidRPr="00834D0A">
        <w:rPr>
          <w:color w:val="1F497D" w:themeColor="text2"/>
          <w:sz w:val="22"/>
          <w:szCs w:val="22"/>
          <w:lang w:val="en-GB"/>
        </w:rPr>
        <w:t>For</w:t>
      </w:r>
      <w:r>
        <w:rPr>
          <w:color w:val="1F497D" w:themeColor="text2"/>
          <w:sz w:val="22"/>
          <w:szCs w:val="22"/>
          <w:lang w:val="en-GB"/>
        </w:rPr>
        <w:t xml:space="preserve"> activation of single PUCCH SCell with</w:t>
      </w:r>
      <w:r w:rsidRPr="00834D0A">
        <w:rPr>
          <w:color w:val="1F497D" w:themeColor="text2"/>
          <w:sz w:val="22"/>
          <w:szCs w:val="22"/>
          <w:lang w:val="en-GB"/>
        </w:rPr>
        <w:t xml:space="preserve"> valid TA, existing RRM requirements for activation of </w:t>
      </w:r>
      <w:r>
        <w:rPr>
          <w:color w:val="1F497D" w:themeColor="text2"/>
          <w:sz w:val="22"/>
          <w:szCs w:val="22"/>
          <w:lang w:val="en-GB"/>
        </w:rPr>
        <w:t xml:space="preserve">single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 to be used as baseline.</w:t>
      </w:r>
    </w:p>
    <w:p w14:paraId="63A4D4D0" w14:textId="05F7D17F" w:rsidR="004062DE" w:rsidRPr="00B652DD" w:rsidRDefault="004062DE" w:rsidP="004062DE">
      <w:pPr>
        <w:pStyle w:val="NormalWeb"/>
        <w:spacing w:before="0" w:beforeAutospacing="0" w:after="120" w:afterAutospacing="0"/>
        <w:ind w:left="1276" w:hanging="1276"/>
        <w:rPr>
          <w:color w:val="1F497D" w:themeColor="text2"/>
          <w:sz w:val="22"/>
          <w:szCs w:val="22"/>
          <w:lang w:val="en-GB"/>
        </w:rPr>
      </w:pPr>
      <w:r w:rsidRPr="00834D0A">
        <w:rPr>
          <w:b/>
          <w:bCs/>
          <w:color w:val="1F497D" w:themeColor="text2"/>
          <w:sz w:val="22"/>
          <w:szCs w:val="22"/>
          <w:lang w:val="en-GB"/>
        </w:rPr>
        <w:t xml:space="preserve">Proposal </w:t>
      </w:r>
      <w:r>
        <w:rPr>
          <w:b/>
          <w:bCs/>
          <w:color w:val="1F497D" w:themeColor="text2"/>
          <w:sz w:val="22"/>
          <w:szCs w:val="22"/>
          <w:lang w:val="en-GB"/>
        </w:rPr>
        <w:t>3</w:t>
      </w:r>
      <w:r w:rsidRPr="00834D0A">
        <w:rPr>
          <w:b/>
          <w:bCs/>
          <w:color w:val="1F497D" w:themeColor="text2"/>
          <w:sz w:val="22"/>
          <w:szCs w:val="22"/>
          <w:lang w:val="en-GB"/>
        </w:rPr>
        <w:t xml:space="preserve">: </w:t>
      </w:r>
      <w:r>
        <w:rPr>
          <w:b/>
          <w:bCs/>
          <w:color w:val="1F497D" w:themeColor="text2"/>
          <w:sz w:val="22"/>
          <w:szCs w:val="22"/>
          <w:lang w:val="en-GB"/>
        </w:rPr>
        <w:tab/>
      </w:r>
      <w:r w:rsidRPr="00834D0A">
        <w:rPr>
          <w:color w:val="1F497D" w:themeColor="text2"/>
          <w:sz w:val="22"/>
          <w:szCs w:val="22"/>
          <w:lang w:val="en-GB"/>
        </w:rPr>
        <w:t>For</w:t>
      </w:r>
      <w:r>
        <w:rPr>
          <w:color w:val="1F497D" w:themeColor="text2"/>
          <w:sz w:val="22"/>
          <w:szCs w:val="22"/>
          <w:lang w:val="en-GB"/>
        </w:rPr>
        <w:t xml:space="preserve"> activation of single PUCCH SCell with</w:t>
      </w:r>
      <w:r w:rsidRPr="00834D0A">
        <w:rPr>
          <w:color w:val="1F497D" w:themeColor="text2"/>
          <w:sz w:val="22"/>
          <w:szCs w:val="22"/>
          <w:lang w:val="en-GB"/>
        </w:rPr>
        <w:t xml:space="preserve"> </w:t>
      </w:r>
      <w:r>
        <w:rPr>
          <w:color w:val="1F497D" w:themeColor="text2"/>
          <w:sz w:val="22"/>
          <w:szCs w:val="22"/>
          <w:lang w:val="en-GB"/>
        </w:rPr>
        <w:t>in</w:t>
      </w:r>
      <w:r w:rsidRPr="00834D0A">
        <w:rPr>
          <w:color w:val="1F497D" w:themeColor="text2"/>
          <w:sz w:val="22"/>
          <w:szCs w:val="22"/>
          <w:lang w:val="en-GB"/>
        </w:rPr>
        <w:t xml:space="preserve">valid TA, existing RRM requirements for activation of </w:t>
      </w:r>
      <w:r>
        <w:rPr>
          <w:color w:val="1F497D" w:themeColor="text2"/>
          <w:sz w:val="22"/>
          <w:szCs w:val="22"/>
          <w:lang w:val="en-GB"/>
        </w:rPr>
        <w:t xml:space="preserve">single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 to be used as baseline</w:t>
      </w:r>
      <w:r>
        <w:rPr>
          <w:color w:val="1F497D" w:themeColor="text2"/>
          <w:sz w:val="22"/>
          <w:szCs w:val="22"/>
          <w:lang w:val="en-GB"/>
        </w:rPr>
        <w:t xml:space="preserve"> for completion of downlink actions. Completion of uplink actions are to be further studied. </w:t>
      </w:r>
    </w:p>
    <w:p w14:paraId="5F5E9A40" w14:textId="0F2CA23F" w:rsidR="004062DE" w:rsidRDefault="004062DE" w:rsidP="004062DE">
      <w:pPr>
        <w:pStyle w:val="NormalWeb"/>
        <w:spacing w:before="0" w:beforeAutospacing="0" w:after="120" w:afterAutospacing="0"/>
        <w:ind w:left="1276" w:hanging="1276"/>
        <w:rPr>
          <w:color w:val="1F497D" w:themeColor="text2"/>
          <w:sz w:val="22"/>
          <w:szCs w:val="22"/>
          <w:lang w:val="en-GB"/>
        </w:rPr>
      </w:pPr>
      <w:r w:rsidRPr="00834D0A">
        <w:rPr>
          <w:b/>
          <w:bCs/>
          <w:color w:val="1F497D" w:themeColor="text2"/>
          <w:sz w:val="22"/>
          <w:szCs w:val="22"/>
          <w:lang w:val="en-GB"/>
        </w:rPr>
        <w:t xml:space="preserve">Proposal </w:t>
      </w:r>
      <w:r>
        <w:rPr>
          <w:b/>
          <w:bCs/>
          <w:color w:val="1F497D" w:themeColor="text2"/>
          <w:sz w:val="22"/>
          <w:szCs w:val="22"/>
          <w:lang w:val="en-GB"/>
        </w:rPr>
        <w:t>4</w:t>
      </w:r>
      <w:r w:rsidRPr="00834D0A">
        <w:rPr>
          <w:b/>
          <w:bCs/>
          <w:color w:val="1F497D" w:themeColor="text2"/>
          <w:sz w:val="22"/>
          <w:szCs w:val="22"/>
          <w:lang w:val="en-GB"/>
        </w:rPr>
        <w:t xml:space="preserve">: </w:t>
      </w:r>
      <w:r>
        <w:rPr>
          <w:b/>
          <w:bCs/>
          <w:color w:val="1F497D" w:themeColor="text2"/>
          <w:sz w:val="22"/>
          <w:szCs w:val="22"/>
          <w:lang w:val="en-GB"/>
        </w:rPr>
        <w:tab/>
      </w:r>
      <w:r w:rsidRPr="00834D0A">
        <w:rPr>
          <w:color w:val="1F497D" w:themeColor="text2"/>
          <w:sz w:val="22"/>
          <w:szCs w:val="22"/>
          <w:lang w:val="en-GB"/>
        </w:rPr>
        <w:t>For</w:t>
      </w:r>
      <w:r>
        <w:rPr>
          <w:color w:val="1F497D" w:themeColor="text2"/>
          <w:sz w:val="22"/>
          <w:szCs w:val="22"/>
          <w:lang w:val="en-GB"/>
        </w:rPr>
        <w:t xml:space="preserve"> activation of multiple PUCCH SCells with</w:t>
      </w:r>
      <w:r w:rsidRPr="00834D0A">
        <w:rPr>
          <w:color w:val="1F497D" w:themeColor="text2"/>
          <w:sz w:val="22"/>
          <w:szCs w:val="22"/>
          <w:lang w:val="en-GB"/>
        </w:rPr>
        <w:t xml:space="preserve"> valid TA, existing RRM requirements for activation of </w:t>
      </w:r>
      <w:r>
        <w:rPr>
          <w:color w:val="1F497D" w:themeColor="text2"/>
          <w:sz w:val="22"/>
          <w:szCs w:val="22"/>
          <w:lang w:val="en-GB"/>
        </w:rPr>
        <w:t xml:space="preserve">multiple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w:t>
      </w:r>
      <w:r>
        <w:rPr>
          <w:color w:val="1F497D" w:themeColor="text2"/>
          <w:sz w:val="22"/>
          <w:szCs w:val="22"/>
          <w:lang w:val="en-GB"/>
        </w:rPr>
        <w:t>s</w:t>
      </w:r>
      <w:r w:rsidRPr="00834D0A">
        <w:rPr>
          <w:color w:val="1F497D" w:themeColor="text2"/>
          <w:sz w:val="22"/>
          <w:szCs w:val="22"/>
          <w:lang w:val="en-GB"/>
        </w:rPr>
        <w:t xml:space="preserve"> to be used as baseline.</w:t>
      </w:r>
    </w:p>
    <w:p w14:paraId="6A65A7F1" w14:textId="3E590BB3" w:rsidR="004062DE" w:rsidRPr="00FD69FD" w:rsidRDefault="004062DE" w:rsidP="004062DE">
      <w:pPr>
        <w:pStyle w:val="NormalWeb"/>
        <w:spacing w:before="0" w:beforeAutospacing="0" w:after="120" w:afterAutospacing="0"/>
        <w:ind w:left="1276" w:hanging="1276"/>
        <w:rPr>
          <w:color w:val="1F497D" w:themeColor="text2"/>
          <w:sz w:val="22"/>
          <w:szCs w:val="22"/>
          <w:lang w:val="en-GB"/>
        </w:rPr>
      </w:pPr>
      <w:r w:rsidRPr="00834D0A">
        <w:rPr>
          <w:b/>
          <w:bCs/>
          <w:color w:val="1F497D" w:themeColor="text2"/>
          <w:sz w:val="22"/>
          <w:szCs w:val="22"/>
          <w:lang w:val="en-GB"/>
        </w:rPr>
        <w:t xml:space="preserve">Proposal </w:t>
      </w:r>
      <w:r>
        <w:rPr>
          <w:b/>
          <w:bCs/>
          <w:color w:val="1F497D" w:themeColor="text2"/>
          <w:sz w:val="22"/>
          <w:szCs w:val="22"/>
          <w:lang w:val="en-GB"/>
        </w:rPr>
        <w:t>5</w:t>
      </w:r>
      <w:r w:rsidRPr="00834D0A">
        <w:rPr>
          <w:b/>
          <w:bCs/>
          <w:color w:val="1F497D" w:themeColor="text2"/>
          <w:sz w:val="22"/>
          <w:szCs w:val="22"/>
          <w:lang w:val="en-GB"/>
        </w:rPr>
        <w:t xml:space="preserve">: </w:t>
      </w:r>
      <w:r>
        <w:rPr>
          <w:b/>
          <w:bCs/>
          <w:color w:val="1F497D" w:themeColor="text2"/>
          <w:sz w:val="22"/>
          <w:szCs w:val="22"/>
          <w:lang w:val="en-GB"/>
        </w:rPr>
        <w:tab/>
      </w:r>
      <w:r w:rsidRPr="00834D0A">
        <w:rPr>
          <w:color w:val="1F497D" w:themeColor="text2"/>
          <w:sz w:val="22"/>
          <w:szCs w:val="22"/>
          <w:lang w:val="en-GB"/>
        </w:rPr>
        <w:t>For</w:t>
      </w:r>
      <w:r>
        <w:rPr>
          <w:color w:val="1F497D" w:themeColor="text2"/>
          <w:sz w:val="22"/>
          <w:szCs w:val="22"/>
          <w:lang w:val="en-GB"/>
        </w:rPr>
        <w:t xml:space="preserve"> activation of multiple PUCCH SCells with</w:t>
      </w:r>
      <w:r w:rsidRPr="00834D0A">
        <w:rPr>
          <w:color w:val="1F497D" w:themeColor="text2"/>
          <w:sz w:val="22"/>
          <w:szCs w:val="22"/>
          <w:lang w:val="en-GB"/>
        </w:rPr>
        <w:t xml:space="preserve"> </w:t>
      </w:r>
      <w:r>
        <w:rPr>
          <w:color w:val="1F497D" w:themeColor="text2"/>
          <w:sz w:val="22"/>
          <w:szCs w:val="22"/>
          <w:lang w:val="en-GB"/>
        </w:rPr>
        <w:t>in</w:t>
      </w:r>
      <w:r w:rsidRPr="00834D0A">
        <w:rPr>
          <w:color w:val="1F497D" w:themeColor="text2"/>
          <w:sz w:val="22"/>
          <w:szCs w:val="22"/>
          <w:lang w:val="en-GB"/>
        </w:rPr>
        <w:t xml:space="preserve">valid TA, existing RRM requirements for activation of </w:t>
      </w:r>
      <w:r>
        <w:rPr>
          <w:color w:val="1F497D" w:themeColor="text2"/>
          <w:sz w:val="22"/>
          <w:szCs w:val="22"/>
          <w:lang w:val="en-GB"/>
        </w:rPr>
        <w:t xml:space="preserve">multiple </w:t>
      </w:r>
      <w:r w:rsidRPr="00834D0A">
        <w:rPr>
          <w:color w:val="1F497D" w:themeColor="text2"/>
          <w:sz w:val="22"/>
          <w:szCs w:val="22"/>
          <w:lang w:val="en-GB"/>
        </w:rPr>
        <w:t xml:space="preserve">downlink </w:t>
      </w:r>
      <w:r>
        <w:rPr>
          <w:color w:val="1F497D" w:themeColor="text2"/>
          <w:sz w:val="22"/>
          <w:szCs w:val="22"/>
          <w:lang w:val="en-GB"/>
        </w:rPr>
        <w:t xml:space="preserve">NR </w:t>
      </w:r>
      <w:r w:rsidRPr="00834D0A">
        <w:rPr>
          <w:color w:val="1F497D" w:themeColor="text2"/>
          <w:sz w:val="22"/>
          <w:szCs w:val="22"/>
          <w:lang w:val="en-GB"/>
        </w:rPr>
        <w:t>SCell</w:t>
      </w:r>
      <w:r>
        <w:rPr>
          <w:color w:val="1F497D" w:themeColor="text2"/>
          <w:sz w:val="22"/>
          <w:szCs w:val="22"/>
          <w:lang w:val="en-GB"/>
        </w:rPr>
        <w:t>s</w:t>
      </w:r>
      <w:r w:rsidRPr="00834D0A">
        <w:rPr>
          <w:color w:val="1F497D" w:themeColor="text2"/>
          <w:sz w:val="22"/>
          <w:szCs w:val="22"/>
          <w:lang w:val="en-GB"/>
        </w:rPr>
        <w:t xml:space="preserve"> to be used as baseline</w:t>
      </w:r>
      <w:r>
        <w:rPr>
          <w:color w:val="1F497D" w:themeColor="text2"/>
          <w:sz w:val="22"/>
          <w:szCs w:val="22"/>
          <w:lang w:val="en-GB"/>
        </w:rPr>
        <w:t xml:space="preserve"> for completion of downlink actions. Completion of uplink actions are to be further studied. </w:t>
      </w:r>
    </w:p>
    <w:p w14:paraId="72DDE324" w14:textId="77777777" w:rsidR="004062DE" w:rsidRPr="004062DE" w:rsidRDefault="004062DE" w:rsidP="004062DE">
      <w:pPr>
        <w:pStyle w:val="NormalWeb"/>
        <w:spacing w:before="0" w:beforeAutospacing="0" w:after="120" w:afterAutospacing="0"/>
        <w:ind w:left="1276" w:hanging="1276"/>
        <w:rPr>
          <w:bCs/>
          <w:color w:val="365F91" w:themeColor="accent1" w:themeShade="BF"/>
          <w:kern w:val="24"/>
          <w:sz w:val="22"/>
          <w:szCs w:val="22"/>
        </w:rPr>
      </w:pPr>
      <w:r w:rsidRPr="004375A2">
        <w:rPr>
          <w:b/>
          <w:color w:val="365F91" w:themeColor="accent1" w:themeShade="BF"/>
          <w:kern w:val="24"/>
          <w:sz w:val="22"/>
          <w:szCs w:val="22"/>
        </w:rPr>
        <w:t xml:space="preserve">Proposal </w:t>
      </w:r>
      <w:r>
        <w:rPr>
          <w:b/>
          <w:color w:val="365F91" w:themeColor="accent1" w:themeShade="BF"/>
          <w:kern w:val="24"/>
          <w:sz w:val="22"/>
          <w:szCs w:val="22"/>
        </w:rPr>
        <w:t>6</w:t>
      </w:r>
      <w:r w:rsidRPr="004375A2">
        <w:rPr>
          <w:b/>
          <w:color w:val="365F91" w:themeColor="accent1" w:themeShade="BF"/>
          <w:kern w:val="24"/>
          <w:sz w:val="22"/>
          <w:szCs w:val="22"/>
        </w:rPr>
        <w:t>:</w:t>
      </w:r>
      <w:r w:rsidRPr="004375A2">
        <w:rPr>
          <w:bCs/>
          <w:color w:val="365F91" w:themeColor="accent1" w:themeShade="BF"/>
          <w:kern w:val="24"/>
          <w:sz w:val="22"/>
          <w:szCs w:val="22"/>
        </w:rPr>
        <w:t xml:space="preserve"> </w:t>
      </w:r>
      <w:r w:rsidRPr="004375A2">
        <w:rPr>
          <w:bCs/>
          <w:color w:val="365F91" w:themeColor="accent1" w:themeShade="BF"/>
          <w:kern w:val="24"/>
          <w:sz w:val="22"/>
          <w:szCs w:val="22"/>
        </w:rPr>
        <w:tab/>
      </w:r>
      <w:r>
        <w:rPr>
          <w:bCs/>
          <w:color w:val="365F91" w:themeColor="accent1" w:themeShade="BF"/>
          <w:kern w:val="24"/>
          <w:sz w:val="22"/>
          <w:szCs w:val="22"/>
        </w:rPr>
        <w:t>For d</w:t>
      </w:r>
      <w:r w:rsidRPr="004375A2">
        <w:rPr>
          <w:bCs/>
          <w:color w:val="365F91" w:themeColor="accent1" w:themeShade="BF"/>
          <w:kern w:val="24"/>
          <w:sz w:val="22"/>
          <w:szCs w:val="22"/>
        </w:rPr>
        <w:t xml:space="preserve">eactivation </w:t>
      </w:r>
      <w:r>
        <w:rPr>
          <w:bCs/>
          <w:color w:val="365F91" w:themeColor="accent1" w:themeShade="BF"/>
          <w:kern w:val="24"/>
          <w:sz w:val="22"/>
          <w:szCs w:val="22"/>
        </w:rPr>
        <w:t>of</w:t>
      </w:r>
      <w:r w:rsidRPr="004375A2">
        <w:rPr>
          <w:bCs/>
          <w:color w:val="365F91" w:themeColor="accent1" w:themeShade="BF"/>
          <w:kern w:val="24"/>
          <w:sz w:val="22"/>
          <w:szCs w:val="22"/>
        </w:rPr>
        <w:t xml:space="preserve"> activated PUCCH SCell</w:t>
      </w:r>
      <w:r>
        <w:rPr>
          <w:bCs/>
          <w:color w:val="365F91" w:themeColor="accent1" w:themeShade="BF"/>
          <w:kern w:val="24"/>
          <w:sz w:val="22"/>
          <w:szCs w:val="22"/>
        </w:rPr>
        <w:t>(s), existing RRM requirements for deactivation of NR SCell(s) to be used as baseline.</w:t>
      </w:r>
    </w:p>
    <w:p w14:paraId="28476FB4" w14:textId="77777777" w:rsidR="00D1502B" w:rsidRPr="004062DE" w:rsidRDefault="00D1502B" w:rsidP="00D1502B">
      <w:pPr>
        <w:spacing w:after="0"/>
        <w:rPr>
          <w:rFonts w:eastAsia="Times New Roman"/>
          <w:color w:val="365F91" w:themeColor="accent1" w:themeShade="BF"/>
          <w:sz w:val="22"/>
          <w:szCs w:val="22"/>
          <w:lang w:val="en-CA" w:eastAsia="ko-KR"/>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3C808B8F" w14:textId="36941CA0" w:rsidR="00D01C26" w:rsidRDefault="00D01C26" w:rsidP="00D01C26">
      <w:pPr>
        <w:numPr>
          <w:ilvl w:val="0"/>
          <w:numId w:val="9"/>
        </w:numPr>
        <w:tabs>
          <w:tab w:val="left" w:pos="851"/>
        </w:tabs>
        <w:rPr>
          <w:rFonts w:ascii="Arial" w:hAnsi="Arial" w:cs="Arial"/>
          <w:sz w:val="22"/>
          <w:szCs w:val="22"/>
          <w:lang w:val="en-CA"/>
        </w:rPr>
      </w:pPr>
      <w:bookmarkStart w:id="7" w:name="_Ref61004649"/>
      <w:bookmarkEnd w:id="4"/>
      <w:bookmarkEnd w:id="5"/>
      <w:bookmarkEnd w:id="6"/>
      <w:r>
        <w:rPr>
          <w:rFonts w:ascii="Arial" w:hAnsi="Arial" w:cs="Arial"/>
          <w:sz w:val="22"/>
          <w:szCs w:val="22"/>
          <w:lang w:val="en-CA"/>
        </w:rPr>
        <w:t>RP-202874 “Revised WID of Rel-17 NR RRM further enhancement”, Apple</w:t>
      </w:r>
      <w:bookmarkEnd w:id="7"/>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2F923" w14:textId="77777777" w:rsidR="00176CB4" w:rsidRDefault="00176CB4">
      <w:r>
        <w:separator/>
      </w:r>
    </w:p>
  </w:endnote>
  <w:endnote w:type="continuationSeparator" w:id="0">
    <w:p w14:paraId="26F71E79" w14:textId="77777777" w:rsidR="00176CB4" w:rsidRDefault="0017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D4F19" w14:textId="77777777" w:rsidR="00176CB4" w:rsidRDefault="00176CB4">
      <w:r>
        <w:separator/>
      </w:r>
    </w:p>
  </w:footnote>
  <w:footnote w:type="continuationSeparator" w:id="0">
    <w:p w14:paraId="582321EB" w14:textId="77777777" w:rsidR="00176CB4" w:rsidRDefault="0017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63383"/>
    <w:multiLevelType w:val="hybridMultilevel"/>
    <w:tmpl w:val="C360CD88"/>
    <w:lvl w:ilvl="0" w:tplc="2ABE3D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5C5E9E"/>
    <w:multiLevelType w:val="hybridMultilevel"/>
    <w:tmpl w:val="9C0E7188"/>
    <w:lvl w:ilvl="0" w:tplc="041D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D75947"/>
    <w:multiLevelType w:val="hybridMultilevel"/>
    <w:tmpl w:val="3E221C72"/>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5C5B48"/>
    <w:multiLevelType w:val="hybridMultilevel"/>
    <w:tmpl w:val="C7A0E3B8"/>
    <w:lvl w:ilvl="0" w:tplc="2ABE3D98">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2ABE3D98">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614AF"/>
    <w:multiLevelType w:val="hybridMultilevel"/>
    <w:tmpl w:val="884C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F387B"/>
    <w:multiLevelType w:val="hybridMultilevel"/>
    <w:tmpl w:val="2744D392"/>
    <w:lvl w:ilvl="0" w:tplc="57DC1816">
      <w:start w:val="302"/>
      <w:numFmt w:val="bullet"/>
      <w:lvlText w:val="o"/>
      <w:lvlJc w:val="left"/>
      <w:pPr>
        <w:ind w:left="644" w:hanging="360"/>
      </w:pPr>
      <w:rPr>
        <w:rFonts w:ascii="Courier New" w:hAnsi="Courier New"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BEB0E2F"/>
    <w:multiLevelType w:val="hybridMultilevel"/>
    <w:tmpl w:val="90429F56"/>
    <w:lvl w:ilvl="0" w:tplc="F956F222">
      <w:start w:val="7"/>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AC49EC"/>
    <w:multiLevelType w:val="hybridMultilevel"/>
    <w:tmpl w:val="98F4597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9051A"/>
    <w:multiLevelType w:val="hybridMultilevel"/>
    <w:tmpl w:val="8E9C9EC4"/>
    <w:lvl w:ilvl="0" w:tplc="DB500A6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85441F"/>
    <w:multiLevelType w:val="hybridMultilevel"/>
    <w:tmpl w:val="563839F8"/>
    <w:lvl w:ilvl="0" w:tplc="2ABE3D98">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9"/>
  </w:num>
  <w:num w:numId="3">
    <w:abstractNumId w:val="18"/>
  </w:num>
  <w:num w:numId="4">
    <w:abstractNumId w:val="10"/>
  </w:num>
  <w:num w:numId="5">
    <w:abstractNumId w:val="11"/>
  </w:num>
  <w:num w:numId="6">
    <w:abstractNumId w:val="1"/>
  </w:num>
  <w:num w:numId="7">
    <w:abstractNumId w:val="0"/>
  </w:num>
  <w:num w:numId="8">
    <w:abstractNumId w:val="20"/>
  </w:num>
  <w:num w:numId="9">
    <w:abstractNumId w:val="14"/>
  </w:num>
  <w:num w:numId="10">
    <w:abstractNumId w:val="16"/>
  </w:num>
  <w:num w:numId="11">
    <w:abstractNumId w:val="4"/>
  </w:num>
  <w:num w:numId="12">
    <w:abstractNumId w:val="5"/>
  </w:num>
  <w:num w:numId="13">
    <w:abstractNumId w:val="9"/>
  </w:num>
  <w:num w:numId="14">
    <w:abstractNumId w:val="12"/>
  </w:num>
  <w:num w:numId="15">
    <w:abstractNumId w:val="6"/>
  </w:num>
  <w:num w:numId="16">
    <w:abstractNumId w:val="13"/>
  </w:num>
  <w:num w:numId="17">
    <w:abstractNumId w:val="7"/>
  </w:num>
  <w:num w:numId="18">
    <w:abstractNumId w:val="3"/>
  </w:num>
  <w:num w:numId="19">
    <w:abstractNumId w:val="2"/>
  </w:num>
  <w:num w:numId="20">
    <w:abstractNumId w:val="17"/>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6F33"/>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47E18"/>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vt:lpstr>
      <vt:lpstr>Summary and Conclusion</vt:lpstr>
      <vt:lpstr>References</vt:lpstr>
    </vt:vector>
  </TitlesOfParts>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2021-01-14T17:59:00Z</dcterms:created>
  <dcterms:modified xsi:type="dcterms:W3CDTF">2021-01-15T16:50:00Z</dcterms:modified>
</cp:coreProperties>
</file>